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汝州市水利局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关于对汝州市裕润天然气有限公司准予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水行政许可决定书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bookmarkStart w:id="0" w:name="_GoBack"/>
      <w:bookmarkEnd w:id="0"/>
    </w:p>
    <w:tbl>
      <w:tblPr>
        <w:tblStyle w:val="2"/>
        <w:tblW w:w="5000" w:type="pct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71"/>
        <w:gridCol w:w="5885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行政相对人名称</w:t>
            </w:r>
          </w:p>
        </w:tc>
        <w:tc>
          <w:tcPr>
            <w:tcW w:w="33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汝州市裕润天然气有限公司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统一社会信用代码（或组织结构代码、工商注册号）</w:t>
            </w:r>
          </w:p>
        </w:tc>
        <w:tc>
          <w:tcPr>
            <w:tcW w:w="33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sz w:val="22"/>
                <w:szCs w:val="22"/>
                <w:lang w:val="en-US"/>
              </w:rPr>
            </w:pPr>
            <w:r>
              <w:rPr>
                <w:color w:val="000000"/>
                <w:sz w:val="24"/>
              </w:rPr>
              <w:t>91410482MA3X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9PG01A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33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  <w:r>
              <w:rPr>
                <w:rFonts w:hint="eastAsia" w:eastAsia="微软雅黑"/>
                <w:color w:val="000000"/>
                <w:sz w:val="24"/>
                <w:lang w:val="en-US" w:eastAsia="zh-CN"/>
              </w:rPr>
              <w:t>蔡志鹏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33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default" w:ascii="微软雅黑" w:hAnsi="微软雅黑" w:cs="微软雅黑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</w:rPr>
              <w:t>汝州市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风穴路街道</w:t>
            </w:r>
            <w:r>
              <w:rPr>
                <w:rFonts w:hint="eastAsia"/>
                <w:color w:val="000000"/>
                <w:sz w:val="24"/>
              </w:rPr>
              <w:t>向阳路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与云禅大道交叉口向北200米路西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行政许可类别</w:t>
            </w:r>
          </w:p>
        </w:tc>
        <w:tc>
          <w:tcPr>
            <w:tcW w:w="33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核准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行政许可决定书文号</w:t>
            </w:r>
          </w:p>
        </w:tc>
        <w:tc>
          <w:tcPr>
            <w:tcW w:w="33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汝水行许字[20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行政执法人员（执法证号）</w:t>
            </w:r>
          </w:p>
        </w:tc>
        <w:tc>
          <w:tcPr>
            <w:tcW w:w="33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行政许可依据</w:t>
            </w:r>
          </w:p>
        </w:tc>
        <w:tc>
          <w:tcPr>
            <w:tcW w:w="33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《中华人民共和国防洪法》第二十七条、第三十三条，《中华人民共和国行政许可法》第三十八条和《水行政许可实施办法》第三十二条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行政许可受理日期</w:t>
            </w:r>
          </w:p>
        </w:tc>
        <w:tc>
          <w:tcPr>
            <w:tcW w:w="33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2023/6/23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行政许可申请材料</w:t>
            </w:r>
          </w:p>
        </w:tc>
        <w:tc>
          <w:tcPr>
            <w:tcW w:w="33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1、洪水影响评价审批的行政许可的申请文件；2项目立项文件；3、洪水影响评价报告（报批稿）;4、专家审查意见；5、工程建设方案。6.与第三方利害关系的情况说明。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行政许可内容</w:t>
            </w:r>
          </w:p>
        </w:tc>
        <w:tc>
          <w:tcPr>
            <w:tcW w:w="33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2023年6月23日受理你单位报送的《汝州市市政中压燃气管道穿越蟒川河项目(汝南办事处幸福大道—小屯镇穆堂村、汝南办事处吉庄—小屯镇杨集村)洪水影响评价类报告》审批的行政许可申请。根据《中华人民共和国行政许可法》第三十八条、《中华人民共和国防洪法》第二十七条、《中华人民共和国水法》第三十八条、《水行政许可实施办法》第三十二条的规定，经研究，许可如下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汝南办事处幸福大道—小屯镇穆堂村穿越蟒川河项目：工程位于汝州市小屯镇穆堂村附近，管道穿越处河道为不规则断面，河道底宽约125.60m，穿越处管道长169m，规格设计为DN110mmPE管,管道穿越河道段采用水平定向钻施工，设计压力0.4MPa (运行压力0.2MPa—0.35MPa，表压)，工作温度为-20—40℃，输送介质：天然气，埋深4m。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汝南办事处吉庄—小屯镇杨集村穿越蟒川河项目：工程位于汝州市杨集村附近吉庄交通桥下游，距离交通桥约32.60-92.40m， 底宽约46.62m，穿越处河道内管道长90m(斜交)，规格设计为DN160mmPE管,管道穿越河道段采用水平定向钻施工，设计压力0.4MPa (运行压力0.2MPa—0.35MPa，表压 )，工作温度为-20 —40℃，输送介质：天然气,埋深4m。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基本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同意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汝州市市政中压燃气管道穿越蟒川河(汝南办事处幸福大道—小屯镇穆堂村、汝南办事处吉庄—小屯镇杨集村)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工程建设方案。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554" w:firstLineChars="198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应严格按照批复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工程建设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方案及有关规范要求进行施工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禁止向河道内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弃渣、弃土、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排放污水污物，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及时拆除施工围堰等临时建筑物，完工后彻底清理施工现场。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合理制定施工计划，尽可能避开汛期施工；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跨汛期施工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应制定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建设项目安全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度汛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措施，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汝州市水利局审查同意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，并负责工程上下游影响河段的防汛抢险任务。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、涉及第三者水事权益问题由你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负责解决。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、该工程由汝州市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水利局负责组织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监督管理，施工放线由汝州市水利局组织现场确认。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在开工前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批准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文件、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施工图设计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施工方案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等资料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报送汝州市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水利局，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开工与施工管理手续、签订有关协议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后方可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开工建设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、工程完成后，你单位应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及时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通知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汝州市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水利局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进行验收，合格后方可投入使用。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竣工验收资料报汝州市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水利局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七、工程运行期间，运行管理单位应加强洪水风险管理，制定应急预案，并加强日常观测，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发现问题及时处理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八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、若许可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工程建设方案发生对防洪有影响的变更、或工程位置发生变化、或开工时间超出许可有效期，须按程序重新进行报批。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行政许可决定日期</w:t>
            </w:r>
          </w:p>
        </w:tc>
        <w:tc>
          <w:tcPr>
            <w:tcW w:w="33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2023/6/30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行政许可有效期</w:t>
            </w:r>
          </w:p>
        </w:tc>
        <w:tc>
          <w:tcPr>
            <w:tcW w:w="33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2023-06-30至 2026-06-30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行政许可机关</w:t>
            </w:r>
          </w:p>
        </w:tc>
        <w:tc>
          <w:tcPr>
            <w:tcW w:w="33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汝州市水利局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备注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360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3MjY5ZWIwNmY4MmFmZGU3NjEyYWEzYTk4ZmZkOGMifQ=="/>
  </w:docVars>
  <w:rsids>
    <w:rsidRoot w:val="00000000"/>
    <w:rsid w:val="02E54CA4"/>
    <w:rsid w:val="07E71A0B"/>
    <w:rsid w:val="17366867"/>
    <w:rsid w:val="187D65F8"/>
    <w:rsid w:val="30681C17"/>
    <w:rsid w:val="35482CAF"/>
    <w:rsid w:val="3B793BA8"/>
    <w:rsid w:val="44804271"/>
    <w:rsid w:val="735270B4"/>
    <w:rsid w:val="73F1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1280</Words>
  <Characters>1430</Characters>
  <Lines>0</Lines>
  <Paragraphs>0</Paragraphs>
  <TotalTime>5</TotalTime>
  <ScaleCrop>false</ScaleCrop>
  <LinksUpToDate>false</LinksUpToDate>
  <CharactersWithSpaces>1436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2022-09-06T02:35:00Z</dcterms:created>
  <dc:creator>Lenovo</dc:creator>
  <cp:lastModifiedBy>笑倚春风不自知</cp:lastModifiedBy>
  <dcterms:modified xsi:type="dcterms:W3CDTF">2023-07-19T03:09:23Z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14C2A75AE638435A84749E27D5837893</vt:lpwstr>
  </property>
</Properties>
</file>