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i w:val="0"/>
          <w:caps w:val="0"/>
          <w:color w:val="3D3D3D"/>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3D3D3D"/>
          <w:spacing w:val="0"/>
          <w:sz w:val="44"/>
          <w:szCs w:val="44"/>
          <w:shd w:val="clear" w:color="auto" w:fill="FFFFFF"/>
          <w:lang w:eastAsia="zh-CN"/>
        </w:rPr>
        <w:t>汝州市</w:t>
      </w:r>
      <w:r>
        <w:rPr>
          <w:rFonts w:hint="eastAsia" w:ascii="方正小标宋简体" w:hAnsi="方正小标宋简体" w:eastAsia="方正小标宋简体" w:cs="方正小标宋简体"/>
          <w:i w:val="0"/>
          <w:caps w:val="0"/>
          <w:color w:val="3D3D3D"/>
          <w:spacing w:val="0"/>
          <w:sz w:val="44"/>
          <w:szCs w:val="44"/>
          <w:shd w:val="clear" w:color="auto" w:fill="FFFFFF"/>
          <w:lang w:val="en-US" w:eastAsia="zh-CN"/>
        </w:rPr>
        <w:t>应急管理局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i w:val="0"/>
          <w:caps w:val="0"/>
          <w:color w:val="3D3D3D"/>
          <w:spacing w:val="0"/>
          <w:sz w:val="44"/>
          <w:szCs w:val="44"/>
          <w:shd w:val="clear" w:color="auto" w:fill="FFFFFF"/>
          <w:lang w:val="en-US" w:eastAsia="zh-CN"/>
        </w:rPr>
        <w:t>2024年10月份计划检查企业公告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《汝州市</w:t>
      </w:r>
      <w:r>
        <w:rPr>
          <w:rFonts w:hint="eastAsia" w:ascii="仿宋_GB2312" w:hAnsi="仿宋_GB2312" w:eastAsia="仿宋_GB2312" w:cs="仿宋_GB2312"/>
          <w:color w:val="000000"/>
          <w:sz w:val="32"/>
          <w:szCs w:val="32"/>
        </w:rPr>
        <w:t>应急管理局</w:t>
      </w:r>
      <w:r>
        <w:rPr>
          <w:rFonts w:hint="eastAsia" w:ascii="仿宋_GB2312" w:hAnsi="仿宋_GB2312" w:eastAsia="仿宋_GB2312" w:cs="仿宋_GB2312"/>
          <w:color w:val="000000"/>
          <w:sz w:val="32"/>
          <w:szCs w:val="32"/>
          <w:lang w:val="en-US" w:eastAsia="zh-CN"/>
        </w:rPr>
        <w:t>2024年度安全生产监督检查</w:t>
      </w:r>
      <w:r>
        <w:rPr>
          <w:rFonts w:hint="eastAsia" w:ascii="仿宋_GB2312" w:hAnsi="仿宋_GB2312" w:eastAsia="仿宋_GB2312" w:cs="仿宋_GB2312"/>
          <w:color w:val="000000"/>
          <w:sz w:val="32"/>
          <w:szCs w:val="32"/>
        </w:rPr>
        <w:t>计划</w:t>
      </w:r>
      <w:r>
        <w:rPr>
          <w:rFonts w:hint="eastAsia" w:ascii="仿宋_GB2312" w:hAnsi="仿宋_GB2312" w:eastAsia="仿宋_GB2312" w:cs="仿宋_GB2312"/>
          <w:color w:val="000000"/>
          <w:sz w:val="32"/>
          <w:szCs w:val="32"/>
          <w:lang w:eastAsia="zh-CN"/>
        </w:rPr>
        <w:t>》的安排</w:t>
      </w:r>
      <w:r>
        <w:rPr>
          <w:rFonts w:hint="eastAsia" w:ascii="仿宋_GB2312" w:hAnsi="仿宋_GB2312" w:eastAsia="仿宋_GB2312" w:cs="仿宋_GB2312"/>
          <w:color w:val="000000"/>
          <w:sz w:val="32"/>
          <w:szCs w:val="32"/>
        </w:rPr>
        <w:t>，下列</w:t>
      </w:r>
      <w:r>
        <w:rPr>
          <w:rFonts w:hint="eastAsia" w:ascii="仿宋_GB2312" w:hAnsi="仿宋_GB2312" w:eastAsia="仿宋_GB2312" w:cs="仿宋_GB2312"/>
          <w:color w:val="000000"/>
          <w:sz w:val="32"/>
          <w:szCs w:val="32"/>
          <w:lang w:val="en-US" w:eastAsia="zh-CN"/>
        </w:rPr>
        <w:t>19家企业</w:t>
      </w:r>
      <w:r>
        <w:rPr>
          <w:rFonts w:hint="eastAsia" w:ascii="仿宋_GB2312" w:hAnsi="仿宋_GB2312" w:eastAsia="仿宋_GB2312" w:cs="仿宋_GB2312"/>
          <w:color w:val="000000"/>
          <w:sz w:val="32"/>
          <w:szCs w:val="32"/>
        </w:rPr>
        <w:t>列入</w:t>
      </w:r>
      <w:r>
        <w:rPr>
          <w:rFonts w:hint="eastAsia" w:ascii="仿宋_GB2312" w:hAnsi="仿宋_GB2312" w:eastAsia="仿宋_GB2312" w:cs="仿宋_GB2312"/>
          <w:color w:val="000000"/>
          <w:sz w:val="32"/>
          <w:szCs w:val="32"/>
          <w:lang w:val="en-US" w:eastAsia="zh-CN"/>
        </w:rPr>
        <w:t>2024年10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份监督检查</w:t>
      </w:r>
      <w:r>
        <w:rPr>
          <w:rFonts w:hint="eastAsia" w:ascii="仿宋_GB2312" w:hAnsi="仿宋_GB2312" w:eastAsia="仿宋_GB2312" w:cs="仿宋_GB2312"/>
          <w:color w:val="000000"/>
          <w:sz w:val="32"/>
          <w:szCs w:val="32"/>
        </w:rPr>
        <w:t>对象名单。</w:t>
      </w:r>
    </w:p>
    <w:tbl>
      <w:tblPr>
        <w:tblStyle w:val="4"/>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30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i w:val="0"/>
                <w:caps w:val="0"/>
                <w:color w:val="3D3D3D"/>
                <w:spacing w:val="0"/>
                <w:sz w:val="32"/>
                <w:szCs w:val="32"/>
                <w:shd w:val="clear" w:color="auto" w:fill="FFFFFF"/>
                <w:vertAlign w:val="baseline"/>
                <w:lang w:eastAsia="zh-CN"/>
              </w:rPr>
            </w:pPr>
            <w:r>
              <w:rPr>
                <w:rFonts w:hint="eastAsia" w:ascii="黑体" w:hAnsi="黑体" w:eastAsia="黑体" w:cs="黑体"/>
                <w:i w:val="0"/>
                <w:caps w:val="0"/>
                <w:color w:val="3D3D3D"/>
                <w:spacing w:val="0"/>
                <w:sz w:val="32"/>
                <w:szCs w:val="32"/>
                <w:shd w:val="clear" w:color="auto" w:fill="FFFFFF"/>
                <w:vertAlign w:val="baseline"/>
                <w:lang w:eastAsia="zh-CN"/>
              </w:rPr>
              <w:t>序号</w:t>
            </w:r>
          </w:p>
        </w:tc>
        <w:tc>
          <w:tcPr>
            <w:tcW w:w="6308"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i w:val="0"/>
                <w:caps w:val="0"/>
                <w:color w:val="3D3D3D"/>
                <w:spacing w:val="0"/>
                <w:sz w:val="32"/>
                <w:szCs w:val="32"/>
                <w:shd w:val="clear" w:color="auto" w:fill="FFFFFF"/>
                <w:vertAlign w:val="baseline"/>
                <w:lang w:eastAsia="zh-CN"/>
              </w:rPr>
            </w:pPr>
            <w:r>
              <w:rPr>
                <w:rFonts w:hint="eastAsia" w:ascii="黑体" w:hAnsi="黑体" w:eastAsia="黑体" w:cs="黑体"/>
                <w:i w:val="0"/>
                <w:caps w:val="0"/>
                <w:color w:val="3D3D3D"/>
                <w:spacing w:val="0"/>
                <w:sz w:val="32"/>
                <w:szCs w:val="32"/>
                <w:shd w:val="clear" w:color="auto" w:fill="FFFFFF"/>
                <w:vertAlign w:val="baseline"/>
                <w:lang w:eastAsia="zh-CN"/>
              </w:rPr>
              <w:t>监督检查对象</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i w:val="0"/>
                <w:caps w:val="0"/>
                <w:color w:val="3D3D3D"/>
                <w:spacing w:val="0"/>
                <w:sz w:val="32"/>
                <w:szCs w:val="32"/>
                <w:shd w:val="clear" w:color="auto" w:fill="FFFFFF"/>
                <w:vertAlign w:val="baseline"/>
                <w:lang w:eastAsia="zh-CN"/>
              </w:rPr>
            </w:pPr>
            <w:r>
              <w:rPr>
                <w:rFonts w:hint="eastAsia" w:ascii="黑体" w:hAnsi="黑体" w:eastAsia="黑体" w:cs="黑体"/>
                <w:i w:val="0"/>
                <w:caps w:val="0"/>
                <w:color w:val="3D3D3D"/>
                <w:spacing w:val="0"/>
                <w:sz w:val="32"/>
                <w:szCs w:val="32"/>
                <w:shd w:val="clear" w:color="auto" w:fill="FFFFFF"/>
                <w:vertAlign w:val="baseline"/>
                <w:lang w:eastAsia="zh-CN"/>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汝州市金芳加油站</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2</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汝州市港鑫石油有限公司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3</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中国石化有限公司河南平顶山汝州石油分公司第三加油站</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.4</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汝州市和建绿色矿业开发有限公司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5</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河南日晟昌矿业有限公司马窑水泥用石灰岩矿</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6</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汝州市隆基矿业有限公司牛肋巴山水泥灰岩矿</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7</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汝州市裕丰电子工贸行业有限公司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8</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汝州市轩宇加油站</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9</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汝州市湘磨坊食品有限公司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10</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汝州市金浪食品厂</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11</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汝州市平汝食品有限公司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12</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河南陶晟科技材料有限公司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13</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汝州市庆源实业有限公司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14</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河南华丽美陶瓷有限公司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15</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汝州市华港陶瓷有限公司</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16</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中国石油天然气股份有限公司河南平顶山销售分公司汝州临登路加油站</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17</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汝州市老城商贸有限公司绿城水郡店</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18</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汝州市驰鑫加油站</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仿宋_GB2312" w:hAnsi="仿宋_GB2312" w:eastAsia="仿宋_GB2312" w:cs="仿宋_GB2312"/>
                <w:i w:val="0"/>
                <w:caps w:val="0"/>
                <w:color w:val="3D3D3D"/>
                <w:spacing w:val="0"/>
                <w:sz w:val="28"/>
                <w:szCs w:val="28"/>
                <w:shd w:val="clear" w:color="auto" w:fill="FFFFFF"/>
                <w:vertAlign w:val="baseline"/>
                <w:lang w:val="en-US" w:eastAsia="zh-CN"/>
              </w:rPr>
            </w:pPr>
            <w:r>
              <w:rPr>
                <w:rFonts w:hint="eastAsia" w:ascii="仿宋_GB2312" w:hAnsi="仿宋_GB2312" w:eastAsia="仿宋_GB2312" w:cs="仿宋_GB2312"/>
                <w:i w:val="0"/>
                <w:caps w:val="0"/>
                <w:color w:val="3D3D3D"/>
                <w:spacing w:val="0"/>
                <w:sz w:val="28"/>
                <w:szCs w:val="28"/>
                <w:shd w:val="clear" w:color="auto" w:fill="FFFFFF"/>
                <w:vertAlign w:val="baseline"/>
                <w:lang w:val="en-US" w:eastAsia="zh-CN"/>
              </w:rPr>
              <w:t>19</w:t>
            </w:r>
          </w:p>
        </w:tc>
        <w:tc>
          <w:tcPr>
            <w:tcW w:w="630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汝州市小屯万盛达</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重点检查</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汝州市</w:t>
      </w:r>
      <w:r>
        <w:rPr>
          <w:rFonts w:hint="eastAsia" w:ascii="仿宋_GB2312" w:hAnsi="仿宋_GB2312" w:eastAsia="仿宋_GB2312" w:cs="仿宋_GB2312"/>
          <w:color w:val="000000"/>
          <w:sz w:val="32"/>
          <w:szCs w:val="32"/>
        </w:rPr>
        <w:t>应急管理局要求待检企业依照《中华人民共和国安全生产法》</w:t>
      </w:r>
      <w:r>
        <w:rPr>
          <w:rFonts w:hint="eastAsia" w:ascii="仿宋_GB2312" w:hAnsi="仿宋_GB2312" w:eastAsia="仿宋_GB2312" w:cs="仿宋_GB2312"/>
          <w:color w:val="000000"/>
          <w:sz w:val="32"/>
          <w:szCs w:val="32"/>
          <w:lang w:eastAsia="zh-CN"/>
        </w:rPr>
        <w:t>、《河南省安全生产条例》</w:t>
      </w:r>
      <w:r>
        <w:rPr>
          <w:rFonts w:hint="eastAsia" w:ascii="仿宋_GB2312" w:hAnsi="仿宋_GB2312" w:eastAsia="仿宋_GB2312" w:cs="仿宋_GB2312"/>
          <w:color w:val="000000"/>
          <w:sz w:val="32"/>
          <w:szCs w:val="32"/>
        </w:rPr>
        <w:t>等相关法律法规规定，认真履行企业安全生产法定职责，做到安全责任到位、安全培训到位、安全投入到位、基础管理到位、应急救援到位，并依法配合</w:t>
      </w:r>
      <w:r>
        <w:rPr>
          <w:rFonts w:hint="eastAsia" w:ascii="仿宋_GB2312" w:hAnsi="仿宋_GB2312" w:eastAsia="仿宋_GB2312" w:cs="仿宋_GB2312"/>
          <w:color w:val="000000"/>
          <w:sz w:val="32"/>
          <w:szCs w:val="32"/>
          <w:lang w:eastAsia="zh-CN"/>
        </w:rPr>
        <w:t>安全生产监督管理</w:t>
      </w:r>
      <w:r>
        <w:rPr>
          <w:rFonts w:hint="eastAsia" w:ascii="仿宋_GB2312" w:hAnsi="仿宋_GB2312" w:eastAsia="仿宋_GB2312" w:cs="仿宋_GB2312"/>
          <w:color w:val="000000"/>
          <w:sz w:val="32"/>
          <w:szCs w:val="32"/>
        </w:rPr>
        <w:t>部门开展执法检查。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检查过程中，执法人员发现待检企业存在安全生产违法违规行为的，将依法予以查处。与此同时，待检企业如果发现执法人员存</w:t>
      </w:r>
      <w:bookmarkStart w:id="0" w:name="_GoBack"/>
      <w:bookmarkEnd w:id="0"/>
      <w:r>
        <w:rPr>
          <w:rFonts w:hint="eastAsia" w:ascii="仿宋_GB2312" w:hAnsi="仿宋_GB2312" w:eastAsia="仿宋_GB2312" w:cs="仿宋_GB2312"/>
          <w:color w:val="000000"/>
          <w:sz w:val="32"/>
          <w:szCs w:val="32"/>
        </w:rPr>
        <w:t>在违</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违纪行为，也可以及时向</w:t>
      </w:r>
      <w:r>
        <w:rPr>
          <w:rFonts w:hint="eastAsia" w:ascii="仿宋_GB2312" w:hAnsi="仿宋_GB2312" w:eastAsia="仿宋_GB2312" w:cs="仿宋_GB2312"/>
          <w:color w:val="000000"/>
          <w:sz w:val="32"/>
          <w:szCs w:val="32"/>
          <w:lang w:eastAsia="zh-CN"/>
        </w:rPr>
        <w:t>汝州市</w:t>
      </w:r>
      <w:r>
        <w:rPr>
          <w:rFonts w:hint="eastAsia" w:ascii="仿宋_GB2312" w:hAnsi="仿宋_GB2312" w:eastAsia="仿宋_GB2312" w:cs="仿宋_GB2312"/>
          <w:color w:val="000000"/>
          <w:sz w:val="32"/>
          <w:szCs w:val="32"/>
        </w:rPr>
        <w:t>应急管理局投诉举报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举报电话：0375-6037169。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left"/>
        <w:textAlignment w:val="auto"/>
      </w:pPr>
      <w:r>
        <w:rPr>
          <w:rFonts w:hint="eastAsia" w:ascii="仿宋_GB2312" w:hAnsi="仿宋_GB2312" w:eastAsia="仿宋_GB2312" w:cs="仿宋_GB2312"/>
          <w:color w:val="000000"/>
          <w:sz w:val="32"/>
          <w:szCs w:val="32"/>
          <w:lang w:val="en-US" w:eastAsia="zh-CN"/>
        </w:rPr>
        <w:t xml:space="preserve">  2024年10月1日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NTgwYzM0Y2NmMWE3YjVjMDBjNjk0YWIyNTg0MGUifQ=="/>
    <w:docVar w:name="KSO_WPS_MARK_KEY" w:val="f07f61ea-fa10-4888-b3c6-5e1ec58c7681"/>
  </w:docVars>
  <w:rsids>
    <w:rsidRoot w:val="068C47B4"/>
    <w:rsid w:val="005541B2"/>
    <w:rsid w:val="008B0006"/>
    <w:rsid w:val="019D73AC"/>
    <w:rsid w:val="04770389"/>
    <w:rsid w:val="05847568"/>
    <w:rsid w:val="068C47B4"/>
    <w:rsid w:val="070E21C0"/>
    <w:rsid w:val="07CF171E"/>
    <w:rsid w:val="08BF3A94"/>
    <w:rsid w:val="090B4B94"/>
    <w:rsid w:val="090E1752"/>
    <w:rsid w:val="097C01EF"/>
    <w:rsid w:val="0A867C5F"/>
    <w:rsid w:val="0C88673D"/>
    <w:rsid w:val="0CA53F77"/>
    <w:rsid w:val="0CAA0BCF"/>
    <w:rsid w:val="0D16090B"/>
    <w:rsid w:val="0D292C5D"/>
    <w:rsid w:val="0D2A3ABE"/>
    <w:rsid w:val="0D7A2C98"/>
    <w:rsid w:val="0DE620DB"/>
    <w:rsid w:val="0E720D40"/>
    <w:rsid w:val="0E8B076C"/>
    <w:rsid w:val="0EC00B7E"/>
    <w:rsid w:val="0ECF17D7"/>
    <w:rsid w:val="0ED21DCC"/>
    <w:rsid w:val="0F3E5632"/>
    <w:rsid w:val="0FEE0187"/>
    <w:rsid w:val="102E3A1D"/>
    <w:rsid w:val="10327044"/>
    <w:rsid w:val="107734BE"/>
    <w:rsid w:val="10DA2C76"/>
    <w:rsid w:val="11794C16"/>
    <w:rsid w:val="11E74212"/>
    <w:rsid w:val="11F11DEA"/>
    <w:rsid w:val="125513E4"/>
    <w:rsid w:val="12C0596F"/>
    <w:rsid w:val="13291C54"/>
    <w:rsid w:val="13EB2B0E"/>
    <w:rsid w:val="14403406"/>
    <w:rsid w:val="1583282D"/>
    <w:rsid w:val="16096967"/>
    <w:rsid w:val="166B4671"/>
    <w:rsid w:val="16FA6A95"/>
    <w:rsid w:val="17B934CE"/>
    <w:rsid w:val="17EC02EE"/>
    <w:rsid w:val="194F2378"/>
    <w:rsid w:val="19A637FD"/>
    <w:rsid w:val="1C34578A"/>
    <w:rsid w:val="1E4E4396"/>
    <w:rsid w:val="1F382392"/>
    <w:rsid w:val="219739C1"/>
    <w:rsid w:val="22CD455D"/>
    <w:rsid w:val="23566BCD"/>
    <w:rsid w:val="23DA5917"/>
    <w:rsid w:val="243C084F"/>
    <w:rsid w:val="24EC4023"/>
    <w:rsid w:val="25CA30F1"/>
    <w:rsid w:val="25CC175F"/>
    <w:rsid w:val="26E57C69"/>
    <w:rsid w:val="270E7B58"/>
    <w:rsid w:val="27E03A4A"/>
    <w:rsid w:val="28437EF1"/>
    <w:rsid w:val="284676F9"/>
    <w:rsid w:val="28A16ED3"/>
    <w:rsid w:val="28BE5CD7"/>
    <w:rsid w:val="28EA735E"/>
    <w:rsid w:val="29BE4B69"/>
    <w:rsid w:val="2B97636B"/>
    <w:rsid w:val="2C736CD4"/>
    <w:rsid w:val="2DB771DB"/>
    <w:rsid w:val="2DBA24F5"/>
    <w:rsid w:val="2DD711DE"/>
    <w:rsid w:val="2FEC137B"/>
    <w:rsid w:val="309A7875"/>
    <w:rsid w:val="314409B1"/>
    <w:rsid w:val="32785148"/>
    <w:rsid w:val="32BF0681"/>
    <w:rsid w:val="332B21BB"/>
    <w:rsid w:val="33615BDC"/>
    <w:rsid w:val="363E2205"/>
    <w:rsid w:val="369736C3"/>
    <w:rsid w:val="36E81EA2"/>
    <w:rsid w:val="374455F9"/>
    <w:rsid w:val="37482042"/>
    <w:rsid w:val="37EC1443"/>
    <w:rsid w:val="394E6C03"/>
    <w:rsid w:val="3D0F2E0E"/>
    <w:rsid w:val="3DE1317F"/>
    <w:rsid w:val="3E9D6255"/>
    <w:rsid w:val="3FB672B0"/>
    <w:rsid w:val="40B735EF"/>
    <w:rsid w:val="412C782A"/>
    <w:rsid w:val="41BF069E"/>
    <w:rsid w:val="41DA7D63"/>
    <w:rsid w:val="42725710"/>
    <w:rsid w:val="429964CE"/>
    <w:rsid w:val="42A930FC"/>
    <w:rsid w:val="43B25C8D"/>
    <w:rsid w:val="440C62ED"/>
    <w:rsid w:val="446A6CBE"/>
    <w:rsid w:val="46393DD9"/>
    <w:rsid w:val="46601943"/>
    <w:rsid w:val="46C511EC"/>
    <w:rsid w:val="46E666CD"/>
    <w:rsid w:val="46E841F3"/>
    <w:rsid w:val="47A45C40"/>
    <w:rsid w:val="4A045144"/>
    <w:rsid w:val="4AEE78A6"/>
    <w:rsid w:val="4C63256E"/>
    <w:rsid w:val="4CE74F4D"/>
    <w:rsid w:val="4D954B00"/>
    <w:rsid w:val="4E8B0D90"/>
    <w:rsid w:val="4F3501F1"/>
    <w:rsid w:val="506568B4"/>
    <w:rsid w:val="50846944"/>
    <w:rsid w:val="508B45D5"/>
    <w:rsid w:val="53177AC3"/>
    <w:rsid w:val="53B86CFB"/>
    <w:rsid w:val="55200FFC"/>
    <w:rsid w:val="56716A01"/>
    <w:rsid w:val="5726041F"/>
    <w:rsid w:val="58113338"/>
    <w:rsid w:val="5ADB320C"/>
    <w:rsid w:val="5AF401B9"/>
    <w:rsid w:val="5BCF552A"/>
    <w:rsid w:val="5C0547D1"/>
    <w:rsid w:val="5D4B4580"/>
    <w:rsid w:val="5D9A3E15"/>
    <w:rsid w:val="5F724B4A"/>
    <w:rsid w:val="5F920D48"/>
    <w:rsid w:val="63520F1A"/>
    <w:rsid w:val="657F62F4"/>
    <w:rsid w:val="66377F53"/>
    <w:rsid w:val="66D86461"/>
    <w:rsid w:val="67760F4F"/>
    <w:rsid w:val="6864524C"/>
    <w:rsid w:val="695061BA"/>
    <w:rsid w:val="6A8F2C5F"/>
    <w:rsid w:val="6B3625E5"/>
    <w:rsid w:val="6C0D173F"/>
    <w:rsid w:val="6CEC2440"/>
    <w:rsid w:val="6D21195D"/>
    <w:rsid w:val="6E7B3AE6"/>
    <w:rsid w:val="6E930639"/>
    <w:rsid w:val="6EDA6267"/>
    <w:rsid w:val="702405E6"/>
    <w:rsid w:val="702754DC"/>
    <w:rsid w:val="707057B2"/>
    <w:rsid w:val="71101492"/>
    <w:rsid w:val="712A5FBF"/>
    <w:rsid w:val="71614A1E"/>
    <w:rsid w:val="72766421"/>
    <w:rsid w:val="73032D4C"/>
    <w:rsid w:val="73CF3EC1"/>
    <w:rsid w:val="746565D3"/>
    <w:rsid w:val="74A7099A"/>
    <w:rsid w:val="76DF266D"/>
    <w:rsid w:val="771E764A"/>
    <w:rsid w:val="775356CB"/>
    <w:rsid w:val="7931117A"/>
    <w:rsid w:val="79452748"/>
    <w:rsid w:val="795F4FD6"/>
    <w:rsid w:val="79C30024"/>
    <w:rsid w:val="7A216647"/>
    <w:rsid w:val="7A431165"/>
    <w:rsid w:val="7B521D0A"/>
    <w:rsid w:val="7C030BAC"/>
    <w:rsid w:val="7C036DFE"/>
    <w:rsid w:val="7CA90E5B"/>
    <w:rsid w:val="7CFF3FBB"/>
    <w:rsid w:val="7E005C92"/>
    <w:rsid w:val="7F961D37"/>
    <w:rsid w:val="7FB443FA"/>
    <w:rsid w:val="7FF16B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Paragraph"/>
    <w:basedOn w:val="1"/>
    <w:autoRedefine/>
    <w:qFormat/>
    <w:uiPriority w:val="1"/>
    <w:pPr>
      <w:spacing w:before="159"/>
      <w:ind w:left="430" w:right="105"/>
      <w:jc w:val="center"/>
    </w:pPr>
    <w:rPr>
      <w:rFonts w:ascii="宋体" w:hAnsi="宋体" w:eastAsia="宋体" w:cs="宋体"/>
      <w:lang w:val="zh-CN" w:eastAsia="zh-CN" w:bidi="zh-CN"/>
    </w:rPr>
  </w:style>
  <w:style w:type="paragraph" w:customStyle="1" w:styleId="7">
    <w:name w:val="List Paragraph"/>
    <w:basedOn w:val="1"/>
    <w:autoRedefine/>
    <w:qFormat/>
    <w:uiPriority w:val="1"/>
    <w:pPr>
      <w:ind w:left="610"/>
    </w:pPr>
    <w:rPr>
      <w:rFonts w:ascii="宋体" w:hAnsi="宋体" w:eastAsia="宋体" w:cs="宋体"/>
      <w:lang w:val="zh-CN" w:eastAsia="zh-CN" w:bidi="zh-CN"/>
    </w:rPr>
  </w:style>
  <w:style w:type="character" w:customStyle="1" w:styleId="8">
    <w:name w:val="font01"/>
    <w:basedOn w:val="5"/>
    <w:autoRedefine/>
    <w:qFormat/>
    <w:uiPriority w:val="0"/>
    <w:rPr>
      <w:rFonts w:hint="default" w:ascii="Arial" w:hAnsi="Arial" w:cs="Arial"/>
      <w:color w:val="000000"/>
      <w:sz w:val="22"/>
      <w:szCs w:val="22"/>
      <w:u w:val="none"/>
    </w:rPr>
  </w:style>
  <w:style w:type="character" w:customStyle="1" w:styleId="9">
    <w:name w:val="font21"/>
    <w:basedOn w:val="5"/>
    <w:autoRedefine/>
    <w:qFormat/>
    <w:uiPriority w:val="0"/>
    <w:rPr>
      <w:rFonts w:hint="default" w:ascii="仿宋_GB2312" w:eastAsia="仿宋_GB2312" w:cs="仿宋_GB2312"/>
      <w:color w:val="000000"/>
      <w:sz w:val="22"/>
      <w:szCs w:val="22"/>
      <w:u w:val="none"/>
    </w:rPr>
  </w:style>
  <w:style w:type="character" w:customStyle="1" w:styleId="10">
    <w:name w:val="font41"/>
    <w:basedOn w:val="5"/>
    <w:autoRedefine/>
    <w:qFormat/>
    <w:uiPriority w:val="0"/>
    <w:rPr>
      <w:rFonts w:hint="eastAsia" w:ascii="仿宋_GB2312" w:eastAsia="仿宋_GB2312" w:cs="仿宋_GB2312"/>
      <w:color w:val="000000"/>
      <w:sz w:val="22"/>
      <w:szCs w:val="22"/>
      <w:u w:val="none"/>
    </w:rPr>
  </w:style>
  <w:style w:type="character" w:customStyle="1" w:styleId="11">
    <w:name w:val="font5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673</Characters>
  <Lines>0</Lines>
  <Paragraphs>0</Paragraphs>
  <TotalTime>4</TotalTime>
  <ScaleCrop>false</ScaleCrop>
  <LinksUpToDate>false</LinksUpToDate>
  <CharactersWithSpaces>700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2022-01-13T07:27:00Z</dcterms:created>
  <dc:creator>Administrator</dc:creator>
  <cp:lastModifiedBy>Administrator</cp:lastModifiedBy>
  <dcterms:modified xsi:type="dcterms:W3CDTF">2024-09-30T03:16:57Z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FA1E6FF23D984B9E9F777F4E877C32A3</vt:lpwstr>
  </property>
</Properties>
</file>