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BD" w:rsidRDefault="0042673B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汝州市国有建设用地使用权</w:t>
      </w:r>
    </w:p>
    <w:p w:rsidR="000364BD" w:rsidRDefault="0042673B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挂牌出让结果公示</w:t>
      </w:r>
    </w:p>
    <w:p w:rsidR="000364BD" w:rsidRDefault="0042673B">
      <w:pPr>
        <w:tabs>
          <w:tab w:val="left" w:pos="7405"/>
        </w:tabs>
        <w:spacing w:line="50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时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分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起至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时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分止，在河南省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土地使用权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网上交易系统举行了汝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自然资网挂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号公告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宗国有建设用地使用权的挂牌出让。本着公开、公平、公正、诚实信用的原则，同时便于相关部门和群众监督，现将出让结果公示如下：</w:t>
      </w:r>
    </w:p>
    <w:p w:rsidR="000364BD" w:rsidRDefault="0042673B">
      <w:pPr>
        <w:numPr>
          <w:ilvl w:val="0"/>
          <w:numId w:val="1"/>
        </w:numPr>
        <w:tabs>
          <w:tab w:val="left" w:pos="7405"/>
        </w:tabs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挂牌地块的基本情况和规划指标要求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122"/>
        <w:tblOverlap w:val="never"/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047"/>
        <w:gridCol w:w="1221"/>
        <w:gridCol w:w="1275"/>
        <w:gridCol w:w="1276"/>
        <w:gridCol w:w="768"/>
        <w:gridCol w:w="791"/>
        <w:gridCol w:w="565"/>
        <w:gridCol w:w="626"/>
        <w:gridCol w:w="514"/>
        <w:gridCol w:w="847"/>
        <w:gridCol w:w="293"/>
        <w:gridCol w:w="711"/>
        <w:gridCol w:w="760"/>
      </w:tblGrid>
      <w:tr w:rsidR="000364BD">
        <w:trPr>
          <w:trHeight w:val="1054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地块编号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</w:t>
            </w:r>
          </w:p>
          <w:p w:rsidR="000364BD" w:rsidRDefault="004267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土地位置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地块面积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br/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平方米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土地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用途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容积率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建筑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密度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绿地率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出让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年限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建筑限高（米）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有无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起始价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br/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万元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保证金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万元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364BD">
        <w:trPr>
          <w:trHeight w:val="2054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I-03-05-01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部分（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）地块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汝南大道以东，汝南工业大道以北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58389.11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87.58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工业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用地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生产性建筑限高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米，非生产性建筑限高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米，局部特殊构筑物限高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550</w:t>
            </w:r>
          </w:p>
        </w:tc>
      </w:tr>
      <w:tr w:rsidR="000364BD">
        <w:trPr>
          <w:trHeight w:val="1366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0364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I-07-03-02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部分（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）地块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霍阳大道以北，安汝路以东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130172.07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195.26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</w:t>
            </w:r>
            <w:r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工业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用地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生产性建筑限高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米，非生产性建筑限高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ind w:firstLineChars="100" w:firstLine="161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1350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ind w:firstLineChars="100" w:firstLine="161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1250</w:t>
            </w:r>
          </w:p>
        </w:tc>
      </w:tr>
      <w:tr w:rsidR="000364BD">
        <w:trPr>
          <w:trHeight w:val="949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温泉镇镇区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07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温泉镇汤王路以西，崆峒路以北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3329.03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4.99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商业金融用地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35%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30%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150</w:t>
            </w:r>
          </w:p>
        </w:tc>
      </w:tr>
      <w:tr w:rsidR="000364BD">
        <w:trPr>
          <w:trHeight w:val="949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温泉镇镇区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07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04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温泉镇汤王路以西，崆峒路以北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1248.65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1.87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商业金融用地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35%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30%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0364BD">
        <w:trPr>
          <w:trHeight w:val="949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温泉镇镇区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06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温泉镇迎宾大道以西，滨河北路以北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9847.82 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14.77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商业用地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25%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0364BD">
        <w:trPr>
          <w:trHeight w:val="949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葛庄村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GZ-01-01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汝州市煤山街道办事处葛庄村民委员会（候饭线北侧）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14485.76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21.73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</w:t>
            </w:r>
            <w:r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公用设施用地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35%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15%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350</w:t>
            </w:r>
          </w:p>
        </w:tc>
      </w:tr>
      <w:tr w:rsidR="000364BD">
        <w:trPr>
          <w:trHeight w:val="949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米庙镇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M-01-01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米庙镇榆树陈村北，向阳路以西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32017.63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48.03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</w:t>
            </w:r>
            <w:r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商业用地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2.0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45%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15%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600</w:t>
            </w:r>
          </w:p>
        </w:tc>
      </w:tr>
      <w:tr w:rsidR="000364BD">
        <w:trPr>
          <w:trHeight w:val="949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骑岭乡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Q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杏坛大街东侧，风烟路北侧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338.62   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0.51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社会福利用地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30%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25%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0364BD">
        <w:trPr>
          <w:trHeight w:val="949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WG-2022-4-9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364BD" w:rsidRDefault="004267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N-05-04-02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地块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向阳路以北，梦想大道辅道以南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145911.48</w:t>
            </w:r>
          </w:p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218.87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亩）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商业用地（其他服务设施用地）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35%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25%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47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93" w:type="dxa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有底价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6500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364BD" w:rsidRDefault="00426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5500</w:t>
            </w:r>
          </w:p>
        </w:tc>
      </w:tr>
    </w:tbl>
    <w:p w:rsidR="000364BD" w:rsidRDefault="0042673B">
      <w:pPr>
        <w:tabs>
          <w:tab w:val="left" w:pos="7405"/>
        </w:tabs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具体以规划部门出具的规划指标为准，详见《规划条件通知书》。</w:t>
      </w:r>
    </w:p>
    <w:p w:rsidR="000364BD" w:rsidRDefault="0042673B">
      <w:pPr>
        <w:spacing w:line="50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二、挂牌出让结果：</w:t>
      </w:r>
    </w:p>
    <w:p w:rsidR="000364BD" w:rsidRDefault="0042673B">
      <w:pPr>
        <w:ind w:firstLineChars="400" w:firstLine="1280"/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wg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</w:t>
      </w:r>
      <w:r>
        <w:rPr>
          <w:rFonts w:hint="eastAsia"/>
          <w:sz w:val="30"/>
          <w:szCs w:val="30"/>
        </w:rPr>
        <w:t>地块：河南平煤神马电化有限公司以</w:t>
      </w:r>
      <w:r>
        <w:rPr>
          <w:rFonts w:hint="eastAsia"/>
          <w:sz w:val="30"/>
          <w:szCs w:val="30"/>
        </w:rPr>
        <w:t>1105</w:t>
      </w:r>
      <w:r>
        <w:rPr>
          <w:rFonts w:hint="eastAsia"/>
          <w:sz w:val="30"/>
          <w:szCs w:val="30"/>
        </w:rPr>
        <w:t>万元的报价成交；</w:t>
      </w:r>
    </w:p>
    <w:p w:rsidR="000364BD" w:rsidRDefault="0042673B">
      <w:pPr>
        <w:ind w:firstLineChars="400" w:firstLine="1280"/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wg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</w:t>
      </w:r>
      <w:r>
        <w:rPr>
          <w:rFonts w:hint="eastAsia"/>
          <w:sz w:val="30"/>
          <w:szCs w:val="30"/>
        </w:rPr>
        <w:t>地块：润灵生物股份有限公司以</w:t>
      </w:r>
      <w:r>
        <w:rPr>
          <w:rFonts w:hint="eastAsia"/>
          <w:sz w:val="30"/>
          <w:szCs w:val="30"/>
        </w:rPr>
        <w:t>2470</w:t>
      </w:r>
      <w:r>
        <w:rPr>
          <w:rFonts w:hint="eastAsia"/>
          <w:sz w:val="30"/>
          <w:szCs w:val="30"/>
        </w:rPr>
        <w:t>万元的报价成交；</w:t>
      </w:r>
    </w:p>
    <w:p w:rsidR="000364BD" w:rsidRDefault="0042673B">
      <w:pPr>
        <w:ind w:firstLineChars="400" w:firstLine="1280"/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wg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</w:t>
      </w:r>
      <w:r>
        <w:rPr>
          <w:rFonts w:hint="eastAsia"/>
          <w:sz w:val="30"/>
          <w:szCs w:val="30"/>
        </w:rPr>
        <w:t>地块：未成交；</w:t>
      </w:r>
    </w:p>
    <w:p w:rsidR="000364BD" w:rsidRDefault="0042673B">
      <w:pPr>
        <w:ind w:firstLineChars="400" w:firstLine="1280"/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wg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</w:t>
      </w:r>
      <w:r>
        <w:rPr>
          <w:rFonts w:hint="eastAsia"/>
          <w:sz w:val="30"/>
          <w:szCs w:val="30"/>
        </w:rPr>
        <w:t>地块：汝州市白龙泉实业有限公司以</w:t>
      </w:r>
      <w:r>
        <w:rPr>
          <w:rFonts w:hint="eastAsia"/>
          <w:sz w:val="30"/>
          <w:szCs w:val="30"/>
        </w:rPr>
        <w:t>545</w:t>
      </w:r>
      <w:r>
        <w:rPr>
          <w:rFonts w:hint="eastAsia"/>
          <w:sz w:val="30"/>
          <w:szCs w:val="30"/>
        </w:rPr>
        <w:t>万元的报价成交；</w:t>
      </w:r>
    </w:p>
    <w:p w:rsidR="000364BD" w:rsidRDefault="0042673B">
      <w:pPr>
        <w:ind w:firstLineChars="400" w:firstLine="1280"/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wg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</w:t>
      </w:r>
      <w:r>
        <w:rPr>
          <w:rFonts w:hint="eastAsia"/>
          <w:sz w:val="30"/>
          <w:szCs w:val="30"/>
        </w:rPr>
        <w:t>地块：未成交；</w:t>
      </w:r>
    </w:p>
    <w:p w:rsidR="000364BD" w:rsidRDefault="0042673B">
      <w:pPr>
        <w:ind w:firstLineChars="400" w:firstLine="1280"/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wg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</w:t>
      </w:r>
      <w:r>
        <w:rPr>
          <w:rFonts w:hint="eastAsia"/>
          <w:sz w:val="30"/>
          <w:szCs w:val="30"/>
        </w:rPr>
        <w:t>地块：汝州市宏域实业有限公司以</w:t>
      </w:r>
      <w:r>
        <w:rPr>
          <w:rFonts w:hint="eastAsia"/>
          <w:sz w:val="30"/>
          <w:szCs w:val="30"/>
        </w:rPr>
        <w:t>965</w:t>
      </w:r>
      <w:r>
        <w:rPr>
          <w:rFonts w:hint="eastAsia"/>
          <w:sz w:val="30"/>
          <w:szCs w:val="30"/>
        </w:rPr>
        <w:t>万元的报价成交；</w:t>
      </w:r>
    </w:p>
    <w:p w:rsidR="000364BD" w:rsidRDefault="0042673B">
      <w:pPr>
        <w:ind w:firstLineChars="400" w:firstLine="1280"/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wg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</w:t>
      </w:r>
      <w:r>
        <w:rPr>
          <w:rFonts w:hint="eastAsia"/>
          <w:sz w:val="30"/>
          <w:szCs w:val="30"/>
        </w:rPr>
        <w:t>地块：河南金朝阳养老服务有限公司以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万元的报价成交；</w:t>
      </w:r>
    </w:p>
    <w:p w:rsidR="000364BD" w:rsidRDefault="0042673B">
      <w:pPr>
        <w:ind w:firstLineChars="400" w:firstLine="1280"/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wg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-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号</w:t>
      </w:r>
      <w:r>
        <w:rPr>
          <w:rFonts w:hint="eastAsia"/>
          <w:sz w:val="30"/>
          <w:szCs w:val="30"/>
        </w:rPr>
        <w:t>地块：汝州金榜教育集团有限公司</w:t>
      </w:r>
      <w:bookmarkStart w:id="0" w:name="_GoBack"/>
      <w:bookmarkEnd w:id="0"/>
      <w:r>
        <w:rPr>
          <w:rFonts w:hint="eastAsia"/>
          <w:sz w:val="30"/>
          <w:szCs w:val="30"/>
        </w:rPr>
        <w:t>以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750</w:t>
      </w:r>
      <w:r>
        <w:rPr>
          <w:rFonts w:hint="eastAsia"/>
          <w:sz w:val="30"/>
          <w:szCs w:val="30"/>
        </w:rPr>
        <w:t>万元的报价成交</w:t>
      </w:r>
      <w:r>
        <w:rPr>
          <w:rFonts w:hint="eastAsia"/>
          <w:sz w:val="30"/>
          <w:szCs w:val="30"/>
        </w:rPr>
        <w:t>.</w:t>
      </w:r>
    </w:p>
    <w:p w:rsidR="000364BD" w:rsidRDefault="0042673B">
      <w:pPr>
        <w:spacing w:line="50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>三、监督电话：</w:t>
      </w:r>
    </w:p>
    <w:p w:rsidR="000364BD" w:rsidRDefault="0042673B">
      <w:pPr>
        <w:spacing w:line="500" w:lineRule="exact"/>
        <w:ind w:firstLineChars="400" w:firstLine="128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0375-3331060    0375-6862723</w:t>
      </w:r>
    </w:p>
    <w:p w:rsidR="000364BD" w:rsidRDefault="0042673B">
      <w:pPr>
        <w:spacing w:line="300" w:lineRule="exact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                         </w:t>
      </w:r>
    </w:p>
    <w:p w:rsidR="000364BD" w:rsidRDefault="0042673B">
      <w:pPr>
        <w:spacing w:line="500" w:lineRule="exact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                         </w:t>
      </w:r>
    </w:p>
    <w:p w:rsidR="000364BD" w:rsidRDefault="000364BD">
      <w:pPr>
        <w:spacing w:line="500" w:lineRule="exact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0364BD" w:rsidRDefault="0042673B">
      <w:pPr>
        <w:spacing w:line="500" w:lineRule="exact"/>
        <w:ind w:firstLineChars="1400" w:firstLine="4480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汝州市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自然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资源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和规划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局</w:t>
      </w:r>
    </w:p>
    <w:p w:rsidR="000364BD" w:rsidRDefault="0042673B">
      <w:pPr>
        <w:spacing w:line="500" w:lineRule="exact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  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</w:t>
      </w:r>
    </w:p>
    <w:p w:rsidR="000364BD" w:rsidRDefault="0042673B">
      <w:pPr>
        <w:spacing w:line="500" w:lineRule="exact"/>
        <w:ind w:firstLineChars="1500" w:firstLine="4800"/>
        <w:jc w:val="lef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二二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五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二十四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</w:p>
    <w:p w:rsidR="000364BD" w:rsidRDefault="000364BD"/>
    <w:p w:rsidR="000364BD" w:rsidRDefault="000364BD"/>
    <w:sectPr w:rsidR="000364BD" w:rsidSect="0003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3CEA37"/>
    <w:multiLevelType w:val="singleLevel"/>
    <w:tmpl w:val="ED3CEA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JkMGJiYjU3OGM0MTEzMjczN2E3MmUyYTNjOTQ2YjEifQ=="/>
  </w:docVars>
  <w:rsids>
    <w:rsidRoot w:val="000364BD"/>
    <w:rsid w:val="000364BD"/>
    <w:rsid w:val="0042673B"/>
    <w:rsid w:val="047456B1"/>
    <w:rsid w:val="0C481B02"/>
    <w:rsid w:val="1BA95240"/>
    <w:rsid w:val="3B01533F"/>
    <w:rsid w:val="3F5D0DF5"/>
    <w:rsid w:val="47E05606"/>
    <w:rsid w:val="5A3C0AD9"/>
    <w:rsid w:val="7B8D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4B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2022-06-06T02:16:00Z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960F3B5201154267A9C974B6DCC90749</vt:lpwstr>
  </property>
</Properties>
</file>