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楷体_GB2312" w:eastAsia="楷体_GB2312"/>
          <w:b/>
          <w:sz w:val="32"/>
        </w:rPr>
      </w:pPr>
      <w:bookmarkStart w:id="0" w:name="_GoBack"/>
      <w:bookmarkEnd w:id="0"/>
    </w:p>
    <w:p>
      <w:pPr>
        <w:rPr>
          <w:rFonts w:ascii="楷体_GB2312" w:eastAsia="楷体_GB2312"/>
          <w:b/>
          <w:sz w:val="32"/>
        </w:rPr>
      </w:pPr>
    </w:p>
    <w:p>
      <w:pPr>
        <w:rPr>
          <w:rFonts w:ascii="楷体_GB2312" w:eastAsia="楷体_GB2312"/>
          <w:b/>
          <w:sz w:val="32"/>
        </w:rPr>
      </w:pPr>
    </w:p>
    <w:p>
      <w:pPr>
        <w:rPr>
          <w:rFonts w:ascii="楷体_GB2312" w:eastAsia="楷体_GB2312"/>
          <w:b/>
          <w:sz w:val="32"/>
        </w:rPr>
      </w:pPr>
    </w:p>
    <w:p>
      <w:pPr>
        <w:rPr>
          <w:rFonts w:ascii="楷体_GB2312" w:eastAsia="楷体_GB2312"/>
          <w:b/>
          <w:sz w:val="32"/>
        </w:rPr>
      </w:pPr>
    </w:p>
    <w:p>
      <w:pPr>
        <w:rPr>
          <w:rFonts w:ascii="楷体_GB2312" w:eastAsia="楷体_GB2312"/>
          <w:b/>
          <w:sz w:val="32"/>
        </w:rPr>
      </w:pPr>
    </w:p>
    <w:p>
      <w:pPr>
        <w:jc w:val="center"/>
        <w:rPr>
          <w:rFonts w:ascii="仿宋" w:hAnsi="仿宋" w:eastAsia="仿宋"/>
          <w:bCs/>
          <w:sz w:val="32"/>
        </w:rPr>
      </w:pPr>
      <w:r>
        <w:rPr>
          <w:rFonts w:hint="eastAsia" w:ascii="仿宋" w:hAnsi="仿宋" w:eastAsia="仿宋"/>
          <w:bCs/>
          <w:sz w:val="32"/>
        </w:rPr>
        <w:t>汝财预〔2021〕5号</w:t>
      </w:r>
    </w:p>
    <w:p>
      <w:pPr>
        <w:jc w:val="center"/>
        <w:rPr>
          <w:rFonts w:ascii="宋体" w:hAnsi="宋体"/>
          <w:b/>
          <w:sz w:val="44"/>
          <w:szCs w:val="44"/>
        </w:rPr>
      </w:pPr>
    </w:p>
    <w:p>
      <w:pPr>
        <w:spacing w:line="52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汝州市财政局</w:t>
      </w:r>
    </w:p>
    <w:p>
      <w:pPr>
        <w:spacing w:line="52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关于批复2021年度部门支出预算的</w:t>
      </w:r>
    </w:p>
    <w:p>
      <w:pPr>
        <w:spacing w:line="52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通  知</w:t>
      </w:r>
    </w:p>
    <w:p>
      <w:pPr>
        <w:rPr>
          <w:rFonts w:ascii="仿宋_GB2312" w:eastAsia="仿宋_GB2312"/>
          <w:bCs/>
          <w:sz w:val="32"/>
          <w:szCs w:val="32"/>
        </w:rPr>
      </w:pPr>
    </w:p>
    <w:p>
      <w:pPr>
        <w:rPr>
          <w:rFonts w:ascii="仿宋" w:hAnsi="仿宋" w:eastAsia="仿宋"/>
          <w:bCs/>
          <w:sz w:val="32"/>
          <w:szCs w:val="32"/>
        </w:rPr>
      </w:pPr>
      <w:r>
        <w:rPr>
          <w:rFonts w:hint="eastAsia" w:ascii="仿宋" w:hAnsi="仿宋" w:eastAsia="仿宋"/>
          <w:bCs/>
          <w:sz w:val="32"/>
          <w:szCs w:val="32"/>
        </w:rPr>
        <w:t>汝州市煤山街道办事处:</w:t>
      </w:r>
      <w:r>
        <w:rPr>
          <w:rFonts w:hint="eastAsia" w:ascii="仿宋" w:hAnsi="仿宋" w:eastAsia="仿宋"/>
          <w:bCs/>
        </w:rPr>
        <w:t xml:space="preserve"> </w:t>
      </w:r>
    </w:p>
    <w:p>
      <w:pPr>
        <w:ind w:firstLine="640" w:firstLineChars="200"/>
        <w:rPr>
          <w:rFonts w:ascii="仿宋" w:hAnsi="仿宋" w:eastAsia="仿宋"/>
          <w:bCs/>
          <w:sz w:val="32"/>
          <w:szCs w:val="32"/>
        </w:rPr>
      </w:pPr>
      <w:r>
        <w:rPr>
          <w:rFonts w:hint="eastAsia" w:ascii="仿宋" w:hAnsi="仿宋" w:eastAsia="仿宋"/>
          <w:bCs/>
          <w:sz w:val="32"/>
          <w:szCs w:val="32"/>
        </w:rPr>
        <w:t>我市</w:t>
      </w:r>
      <w:r>
        <w:rPr>
          <w:rFonts w:ascii="仿宋" w:hAnsi="仿宋" w:eastAsia="仿宋"/>
          <w:bCs/>
          <w:sz w:val="32"/>
          <w:szCs w:val="32"/>
        </w:rPr>
        <w:t>20</w:t>
      </w:r>
      <w:r>
        <w:rPr>
          <w:rFonts w:hint="eastAsia" w:ascii="仿宋" w:hAnsi="仿宋" w:eastAsia="仿宋"/>
          <w:bCs/>
          <w:sz w:val="32"/>
          <w:szCs w:val="32"/>
        </w:rPr>
        <w:t>21年财政支出预算已由市八届人大六次会议通过，为加强财政预算管理，现将你单位2021年度部门预算安排情况通知如下：</w:t>
      </w:r>
      <w:r>
        <w:rPr>
          <w:rFonts w:ascii="仿宋" w:hAnsi="仿宋" w:eastAsia="仿宋"/>
          <w:bCs/>
          <w:sz w:val="32"/>
          <w:szCs w:val="32"/>
        </w:rPr>
        <w:t xml:space="preserve"> </w:t>
      </w:r>
    </w:p>
    <w:p>
      <w:pPr>
        <w:numPr>
          <w:ilvl w:val="0"/>
          <w:numId w:val="1"/>
        </w:numPr>
        <w:ind w:firstLine="640" w:firstLineChars="200"/>
        <w:rPr>
          <w:rFonts w:ascii="黑体" w:eastAsia="黑体"/>
          <w:bCs/>
          <w:sz w:val="32"/>
          <w:szCs w:val="32"/>
        </w:rPr>
      </w:pPr>
      <w:r>
        <w:rPr>
          <w:rFonts w:hint="eastAsia" w:ascii="黑体" w:eastAsia="黑体"/>
          <w:bCs/>
          <w:sz w:val="32"/>
          <w:szCs w:val="32"/>
        </w:rPr>
        <w:t>项目和标准</w:t>
      </w:r>
    </w:p>
    <w:p>
      <w:pPr>
        <w:ind w:firstLine="640" w:firstLineChars="200"/>
        <w:rPr>
          <w:rFonts w:ascii="楷体" w:hAnsi="楷体" w:eastAsia="楷体" w:cs="楷体"/>
          <w:bCs/>
          <w:sz w:val="32"/>
          <w:szCs w:val="32"/>
        </w:rPr>
      </w:pPr>
      <w:r>
        <w:rPr>
          <w:rFonts w:hint="eastAsia" w:ascii="楷体" w:hAnsi="楷体" w:eastAsia="楷体" w:cs="楷体"/>
          <w:bCs/>
          <w:sz w:val="32"/>
          <w:szCs w:val="32"/>
        </w:rPr>
        <w:t>（一）个人部分：</w:t>
      </w:r>
    </w:p>
    <w:p>
      <w:pPr>
        <w:ind w:firstLine="640" w:firstLineChars="200"/>
        <w:rPr>
          <w:rFonts w:ascii="仿宋" w:hAnsi="仿宋" w:eastAsia="仿宋"/>
          <w:bCs/>
          <w:sz w:val="32"/>
          <w:szCs w:val="32"/>
        </w:rPr>
      </w:pPr>
      <w:r>
        <w:rPr>
          <w:rFonts w:hint="eastAsia" w:ascii="仿宋" w:hAnsi="仿宋" w:eastAsia="仿宋"/>
          <w:bCs/>
          <w:sz w:val="32"/>
          <w:szCs w:val="32"/>
        </w:rPr>
        <w:t>1.在职人员工资及津贴补贴：按照</w:t>
      </w:r>
      <w:r>
        <w:rPr>
          <w:rFonts w:eastAsia="仿宋"/>
          <w:sz w:val="32"/>
          <w:szCs w:val="32"/>
        </w:rPr>
        <w:t>20</w:t>
      </w:r>
      <w:r>
        <w:rPr>
          <w:rFonts w:hint="eastAsia" w:eastAsia="仿宋"/>
          <w:sz w:val="32"/>
          <w:szCs w:val="32"/>
        </w:rPr>
        <w:t>20</w:t>
      </w:r>
      <w:r>
        <w:rPr>
          <w:rFonts w:eastAsia="仿宋"/>
          <w:sz w:val="32"/>
          <w:szCs w:val="32"/>
        </w:rPr>
        <w:t>年</w:t>
      </w:r>
      <w:r>
        <w:rPr>
          <w:rFonts w:hint="eastAsia" w:eastAsia="仿宋"/>
          <w:sz w:val="32"/>
          <w:szCs w:val="32"/>
        </w:rPr>
        <w:t>10</w:t>
      </w:r>
      <w:r>
        <w:rPr>
          <w:rFonts w:eastAsia="仿宋"/>
          <w:sz w:val="32"/>
          <w:szCs w:val="32"/>
        </w:rPr>
        <w:t>月</w:t>
      </w:r>
      <w:r>
        <w:rPr>
          <w:rFonts w:hint="eastAsia" w:ascii="仿宋" w:hAnsi="仿宋" w:eastAsia="仿宋"/>
          <w:bCs/>
          <w:sz w:val="32"/>
          <w:szCs w:val="32"/>
        </w:rPr>
        <w:t>份的人员工资基数核定。</w:t>
      </w:r>
    </w:p>
    <w:p>
      <w:pPr>
        <w:ind w:firstLine="640" w:firstLineChars="200"/>
        <w:rPr>
          <w:rFonts w:ascii="仿宋" w:hAnsi="仿宋" w:eastAsia="仿宋"/>
          <w:bCs/>
          <w:sz w:val="32"/>
          <w:szCs w:val="32"/>
        </w:rPr>
      </w:pPr>
      <w:r>
        <w:rPr>
          <w:rFonts w:hint="eastAsia" w:ascii="仿宋" w:hAnsi="仿宋" w:eastAsia="仿宋"/>
          <w:bCs/>
          <w:sz w:val="32"/>
          <w:szCs w:val="32"/>
        </w:rPr>
        <w:t>2.在职人员年末一次性奖金：按照2020年10月份的人员工资基数核定。</w:t>
      </w:r>
    </w:p>
    <w:p>
      <w:pPr>
        <w:ind w:firstLine="640" w:firstLineChars="200"/>
        <w:rPr>
          <w:rFonts w:ascii="仿宋" w:hAnsi="仿宋" w:eastAsia="仿宋"/>
          <w:bCs/>
          <w:sz w:val="32"/>
          <w:szCs w:val="32"/>
        </w:rPr>
      </w:pPr>
      <w:r>
        <w:rPr>
          <w:rFonts w:hint="eastAsia" w:ascii="仿宋" w:hAnsi="仿宋" w:eastAsia="仿宋"/>
          <w:bCs/>
          <w:sz w:val="32"/>
          <w:szCs w:val="32"/>
        </w:rPr>
        <w:t>3.离休人员离休费：按照</w:t>
      </w:r>
      <w:r>
        <w:rPr>
          <w:rFonts w:eastAsia="仿宋"/>
          <w:sz w:val="32"/>
          <w:szCs w:val="32"/>
        </w:rPr>
        <w:t>20</w:t>
      </w:r>
      <w:r>
        <w:rPr>
          <w:rFonts w:hint="eastAsia" w:eastAsia="仿宋"/>
          <w:sz w:val="32"/>
          <w:szCs w:val="32"/>
        </w:rPr>
        <w:t>20</w:t>
      </w:r>
      <w:r>
        <w:rPr>
          <w:rFonts w:eastAsia="仿宋"/>
          <w:sz w:val="32"/>
          <w:szCs w:val="32"/>
        </w:rPr>
        <w:t>年</w:t>
      </w:r>
      <w:r>
        <w:rPr>
          <w:rFonts w:hint="eastAsia" w:eastAsia="仿宋"/>
          <w:sz w:val="32"/>
          <w:szCs w:val="32"/>
        </w:rPr>
        <w:t>10</w:t>
      </w:r>
      <w:r>
        <w:rPr>
          <w:rFonts w:eastAsia="仿宋"/>
          <w:sz w:val="32"/>
          <w:szCs w:val="32"/>
        </w:rPr>
        <w:t>月</w:t>
      </w:r>
      <w:r>
        <w:rPr>
          <w:rFonts w:hint="eastAsia" w:ascii="仿宋" w:hAnsi="仿宋" w:eastAsia="仿宋"/>
          <w:bCs/>
          <w:sz w:val="32"/>
          <w:szCs w:val="32"/>
        </w:rPr>
        <w:t>份的离休人员离休费基数核定。</w:t>
      </w:r>
    </w:p>
    <w:p>
      <w:pPr>
        <w:ind w:firstLine="640" w:firstLineChars="200"/>
        <w:rPr>
          <w:rFonts w:ascii="仿宋" w:hAnsi="仿宋" w:eastAsia="仿宋"/>
          <w:bCs/>
          <w:sz w:val="32"/>
          <w:szCs w:val="32"/>
        </w:rPr>
      </w:pPr>
      <w:r>
        <w:rPr>
          <w:rFonts w:hint="eastAsia" w:ascii="仿宋" w:hAnsi="仿宋" w:eastAsia="仿宋"/>
          <w:bCs/>
          <w:sz w:val="32"/>
          <w:szCs w:val="32"/>
        </w:rPr>
        <w:t>4.退休人员退休金：按照</w:t>
      </w:r>
      <w:r>
        <w:rPr>
          <w:rFonts w:eastAsia="仿宋"/>
          <w:sz w:val="32"/>
          <w:szCs w:val="32"/>
        </w:rPr>
        <w:t>20</w:t>
      </w:r>
      <w:r>
        <w:rPr>
          <w:rFonts w:hint="eastAsia" w:eastAsia="仿宋"/>
          <w:sz w:val="32"/>
          <w:szCs w:val="32"/>
        </w:rPr>
        <w:t>20</w:t>
      </w:r>
      <w:r>
        <w:rPr>
          <w:rFonts w:eastAsia="仿宋"/>
          <w:sz w:val="32"/>
          <w:szCs w:val="32"/>
        </w:rPr>
        <w:t>年</w:t>
      </w:r>
      <w:r>
        <w:rPr>
          <w:rFonts w:hint="eastAsia" w:eastAsia="仿宋"/>
          <w:sz w:val="32"/>
          <w:szCs w:val="32"/>
        </w:rPr>
        <w:t>10</w:t>
      </w:r>
      <w:r>
        <w:rPr>
          <w:rFonts w:eastAsia="仿宋"/>
          <w:sz w:val="32"/>
          <w:szCs w:val="32"/>
        </w:rPr>
        <w:t>月</w:t>
      </w:r>
      <w:r>
        <w:rPr>
          <w:rFonts w:hint="eastAsia" w:ascii="仿宋" w:hAnsi="仿宋" w:eastAsia="仿宋"/>
          <w:bCs/>
          <w:sz w:val="32"/>
          <w:szCs w:val="32"/>
        </w:rPr>
        <w:t>份的退休人员退休金基数核定。</w:t>
      </w:r>
    </w:p>
    <w:p>
      <w:pPr>
        <w:spacing w:line="560" w:lineRule="exact"/>
        <w:ind w:firstLine="627" w:firstLineChars="196"/>
        <w:rPr>
          <w:rFonts w:ascii="仿宋" w:hAnsi="仿宋" w:eastAsia="仿宋"/>
          <w:bCs/>
          <w:sz w:val="32"/>
          <w:szCs w:val="32"/>
        </w:rPr>
      </w:pPr>
      <w:r>
        <w:rPr>
          <w:rFonts w:hint="eastAsia" w:ascii="仿宋" w:hAnsi="仿宋" w:eastAsia="仿宋"/>
          <w:bCs/>
          <w:sz w:val="32"/>
          <w:szCs w:val="32"/>
        </w:rPr>
        <w:t>5.差额供给单位定额补助：</w:t>
      </w:r>
      <w:r>
        <w:rPr>
          <w:rFonts w:eastAsia="仿宋"/>
          <w:sz w:val="32"/>
          <w:szCs w:val="32"/>
        </w:rPr>
        <w:t>差额补贴单位需提供20</w:t>
      </w:r>
      <w:r>
        <w:rPr>
          <w:rFonts w:hint="eastAsia" w:eastAsia="仿宋"/>
          <w:sz w:val="32"/>
          <w:szCs w:val="32"/>
        </w:rPr>
        <w:t>20</w:t>
      </w:r>
      <w:r>
        <w:rPr>
          <w:rFonts w:eastAsia="仿宋"/>
          <w:sz w:val="32"/>
          <w:szCs w:val="32"/>
        </w:rPr>
        <w:t>年</w:t>
      </w:r>
      <w:r>
        <w:rPr>
          <w:rFonts w:hint="eastAsia" w:eastAsia="仿宋"/>
          <w:sz w:val="32"/>
          <w:szCs w:val="32"/>
        </w:rPr>
        <w:t>10</w:t>
      </w:r>
      <w:r>
        <w:rPr>
          <w:rFonts w:eastAsia="仿宋"/>
          <w:sz w:val="32"/>
          <w:szCs w:val="32"/>
        </w:rPr>
        <w:t>月份工资表，具体补贴标准等测算后确定。</w:t>
      </w:r>
    </w:p>
    <w:p>
      <w:pPr>
        <w:ind w:firstLine="640" w:firstLineChars="200"/>
        <w:rPr>
          <w:rFonts w:ascii="仿宋" w:hAnsi="仿宋" w:eastAsia="仿宋"/>
          <w:bCs/>
          <w:sz w:val="32"/>
          <w:szCs w:val="32"/>
        </w:rPr>
      </w:pPr>
      <w:r>
        <w:rPr>
          <w:rFonts w:hint="eastAsia" w:ascii="仿宋" w:hAnsi="仿宋" w:eastAsia="仿宋"/>
          <w:bCs/>
          <w:sz w:val="32"/>
          <w:szCs w:val="32"/>
        </w:rPr>
        <w:t>6.遗属补助：按照</w:t>
      </w:r>
      <w:r>
        <w:rPr>
          <w:rFonts w:eastAsia="仿宋"/>
          <w:sz w:val="32"/>
          <w:szCs w:val="32"/>
        </w:rPr>
        <w:t>20</w:t>
      </w:r>
      <w:r>
        <w:rPr>
          <w:rFonts w:hint="eastAsia" w:eastAsia="仿宋"/>
          <w:sz w:val="32"/>
          <w:szCs w:val="32"/>
        </w:rPr>
        <w:t>20</w:t>
      </w:r>
      <w:r>
        <w:rPr>
          <w:rFonts w:eastAsia="仿宋"/>
          <w:sz w:val="32"/>
          <w:szCs w:val="32"/>
        </w:rPr>
        <w:t>年</w:t>
      </w:r>
      <w:r>
        <w:rPr>
          <w:rFonts w:hint="eastAsia" w:eastAsia="仿宋"/>
          <w:sz w:val="32"/>
          <w:szCs w:val="32"/>
        </w:rPr>
        <w:t>10</w:t>
      </w:r>
      <w:r>
        <w:rPr>
          <w:rFonts w:eastAsia="仿宋"/>
          <w:sz w:val="32"/>
          <w:szCs w:val="32"/>
        </w:rPr>
        <w:t>月</w:t>
      </w:r>
      <w:r>
        <w:rPr>
          <w:rFonts w:hint="eastAsia" w:ascii="仿宋" w:hAnsi="仿宋" w:eastAsia="仿宋"/>
          <w:bCs/>
          <w:sz w:val="32"/>
          <w:szCs w:val="32"/>
        </w:rPr>
        <w:t>份的遗属补助标准核定。</w:t>
      </w:r>
    </w:p>
    <w:p>
      <w:pPr>
        <w:spacing w:line="560" w:lineRule="exact"/>
        <w:ind w:firstLine="627" w:firstLineChars="196"/>
        <w:rPr>
          <w:rFonts w:eastAsia="仿宋"/>
          <w:sz w:val="32"/>
          <w:szCs w:val="32"/>
        </w:rPr>
      </w:pPr>
      <w:r>
        <w:rPr>
          <w:rFonts w:hint="eastAsia" w:ascii="仿宋" w:hAnsi="仿宋" w:eastAsia="仿宋"/>
          <w:bCs/>
          <w:sz w:val="32"/>
          <w:szCs w:val="32"/>
        </w:rPr>
        <w:t>7.</w:t>
      </w:r>
      <w:r>
        <w:rPr>
          <w:rFonts w:eastAsia="仿宋"/>
          <w:sz w:val="32"/>
          <w:szCs w:val="32"/>
        </w:rPr>
        <w:t>机关事业单位人员养老保险金按工资总额（含津贴）16%填列。</w:t>
      </w:r>
    </w:p>
    <w:p>
      <w:pPr>
        <w:ind w:firstLine="640" w:firstLineChars="200"/>
        <w:rPr>
          <w:rFonts w:ascii="仿宋" w:hAnsi="仿宋" w:eastAsia="仿宋"/>
          <w:bCs/>
          <w:sz w:val="32"/>
          <w:szCs w:val="32"/>
        </w:rPr>
      </w:pPr>
      <w:r>
        <w:rPr>
          <w:rFonts w:hint="eastAsia" w:ascii="仿宋" w:hAnsi="仿宋" w:eastAsia="仿宋"/>
          <w:bCs/>
          <w:sz w:val="32"/>
          <w:szCs w:val="32"/>
        </w:rPr>
        <w:t>8.班主任津贴：按照</w:t>
      </w:r>
      <w:r>
        <w:rPr>
          <w:rFonts w:eastAsia="仿宋"/>
          <w:sz w:val="32"/>
          <w:szCs w:val="32"/>
        </w:rPr>
        <w:t>20</w:t>
      </w:r>
      <w:r>
        <w:rPr>
          <w:rFonts w:hint="eastAsia" w:eastAsia="仿宋"/>
          <w:sz w:val="32"/>
          <w:szCs w:val="32"/>
        </w:rPr>
        <w:t>20</w:t>
      </w:r>
      <w:r>
        <w:rPr>
          <w:rFonts w:eastAsia="仿宋"/>
          <w:sz w:val="32"/>
          <w:szCs w:val="32"/>
        </w:rPr>
        <w:t>年</w:t>
      </w:r>
      <w:r>
        <w:rPr>
          <w:rFonts w:hint="eastAsia" w:eastAsia="仿宋"/>
          <w:sz w:val="32"/>
          <w:szCs w:val="32"/>
        </w:rPr>
        <w:t>10</w:t>
      </w:r>
      <w:r>
        <w:rPr>
          <w:rFonts w:eastAsia="仿宋"/>
          <w:sz w:val="32"/>
          <w:szCs w:val="32"/>
        </w:rPr>
        <w:t>月</w:t>
      </w:r>
      <w:r>
        <w:rPr>
          <w:rFonts w:hint="eastAsia" w:ascii="仿宋" w:hAnsi="仿宋" w:eastAsia="仿宋"/>
          <w:bCs/>
          <w:sz w:val="32"/>
          <w:szCs w:val="32"/>
        </w:rPr>
        <w:t>份班主任人数核定。</w:t>
      </w:r>
    </w:p>
    <w:p>
      <w:pPr>
        <w:ind w:firstLine="640" w:firstLineChars="200"/>
        <w:rPr>
          <w:rFonts w:ascii="仿宋" w:hAnsi="仿宋" w:eastAsia="仿宋"/>
          <w:bCs/>
          <w:sz w:val="32"/>
          <w:szCs w:val="32"/>
        </w:rPr>
      </w:pPr>
      <w:r>
        <w:rPr>
          <w:rFonts w:hint="eastAsia" w:ascii="仿宋" w:hAnsi="仿宋" w:eastAsia="仿宋"/>
          <w:bCs/>
          <w:sz w:val="32"/>
          <w:szCs w:val="32"/>
        </w:rPr>
        <w:t>9.离休干部护理费：按现行标准和范围核定。</w:t>
      </w:r>
    </w:p>
    <w:p>
      <w:pPr>
        <w:spacing w:line="560" w:lineRule="exact"/>
        <w:ind w:firstLine="627" w:firstLineChars="196"/>
        <w:rPr>
          <w:rFonts w:ascii="仿宋" w:hAnsi="仿宋" w:eastAsia="仿宋"/>
          <w:bCs/>
          <w:sz w:val="32"/>
          <w:szCs w:val="32"/>
        </w:rPr>
      </w:pPr>
      <w:r>
        <w:rPr>
          <w:rFonts w:hint="eastAsia" w:ascii="仿宋" w:hAnsi="仿宋" w:eastAsia="仿宋"/>
          <w:bCs/>
          <w:sz w:val="32"/>
          <w:szCs w:val="32"/>
        </w:rPr>
        <w:t>10.</w:t>
      </w:r>
      <w:r>
        <w:rPr>
          <w:rFonts w:hint="eastAsia" w:eastAsia="仿宋"/>
          <w:sz w:val="32"/>
          <w:szCs w:val="32"/>
        </w:rPr>
        <w:t>职工</w:t>
      </w:r>
      <w:r>
        <w:rPr>
          <w:rFonts w:eastAsia="仿宋"/>
          <w:sz w:val="32"/>
          <w:szCs w:val="32"/>
        </w:rPr>
        <w:t>医疗保险按工资总额（含津贴）</w:t>
      </w:r>
      <w:r>
        <w:rPr>
          <w:rFonts w:hint="eastAsia" w:eastAsia="仿宋"/>
          <w:sz w:val="32"/>
          <w:szCs w:val="32"/>
        </w:rPr>
        <w:t>7.4</w:t>
      </w:r>
      <w:r>
        <w:rPr>
          <w:rFonts w:eastAsia="仿宋"/>
          <w:sz w:val="32"/>
          <w:szCs w:val="32"/>
        </w:rPr>
        <w:t>%填列</w:t>
      </w:r>
      <w:r>
        <w:rPr>
          <w:rFonts w:hint="eastAsia" w:eastAsia="仿宋"/>
          <w:sz w:val="32"/>
          <w:szCs w:val="32"/>
        </w:rPr>
        <w:t>（医疗保险和女工生育保险合并）</w:t>
      </w:r>
      <w:r>
        <w:rPr>
          <w:rFonts w:eastAsia="仿宋"/>
          <w:sz w:val="32"/>
          <w:szCs w:val="32"/>
        </w:rPr>
        <w:t>。</w:t>
      </w:r>
    </w:p>
    <w:p>
      <w:pPr>
        <w:spacing w:line="560" w:lineRule="exact"/>
        <w:ind w:firstLine="627" w:firstLineChars="196"/>
        <w:rPr>
          <w:rFonts w:eastAsia="仿宋"/>
          <w:sz w:val="32"/>
          <w:szCs w:val="32"/>
        </w:rPr>
      </w:pPr>
      <w:r>
        <w:rPr>
          <w:rFonts w:hint="eastAsia" w:ascii="仿宋" w:hAnsi="仿宋" w:eastAsia="仿宋"/>
          <w:bCs/>
          <w:sz w:val="32"/>
          <w:szCs w:val="32"/>
        </w:rPr>
        <w:t>11.</w:t>
      </w:r>
      <w:r>
        <w:rPr>
          <w:rFonts w:eastAsia="仿宋"/>
          <w:sz w:val="32"/>
          <w:szCs w:val="32"/>
        </w:rPr>
        <w:t>大病保险按在职和离退休人数，每人每年60元，合并填列在医疗保险中。</w:t>
      </w:r>
    </w:p>
    <w:p>
      <w:pPr>
        <w:spacing w:line="560" w:lineRule="exact"/>
        <w:ind w:firstLine="627" w:firstLineChars="196"/>
        <w:rPr>
          <w:rFonts w:eastAsia="仿宋"/>
          <w:sz w:val="32"/>
          <w:szCs w:val="32"/>
        </w:rPr>
      </w:pPr>
      <w:r>
        <w:rPr>
          <w:rFonts w:hint="eastAsia" w:ascii="仿宋" w:hAnsi="仿宋" w:eastAsia="仿宋"/>
          <w:bCs/>
          <w:sz w:val="32"/>
          <w:szCs w:val="32"/>
        </w:rPr>
        <w:t>12.</w:t>
      </w:r>
      <w:r>
        <w:rPr>
          <w:rFonts w:eastAsia="仿宋"/>
          <w:sz w:val="32"/>
          <w:szCs w:val="32"/>
        </w:rPr>
        <w:t>工伤保险：机关事业单位（教育和卫生系统）按工资总额（含津贴）0.6%填列；其他机关事业单位按工资总额（含津贴）的0.4%填列。</w:t>
      </w:r>
    </w:p>
    <w:p>
      <w:pPr>
        <w:spacing w:line="560" w:lineRule="exact"/>
        <w:ind w:firstLine="627" w:firstLineChars="196"/>
        <w:rPr>
          <w:rFonts w:ascii="仿宋" w:hAnsi="仿宋" w:eastAsia="仿宋"/>
          <w:bCs/>
          <w:sz w:val="32"/>
          <w:szCs w:val="32"/>
        </w:rPr>
      </w:pPr>
      <w:r>
        <w:rPr>
          <w:rFonts w:hint="eastAsia" w:ascii="仿宋" w:hAnsi="仿宋" w:eastAsia="仿宋"/>
          <w:bCs/>
          <w:sz w:val="32"/>
          <w:szCs w:val="32"/>
        </w:rPr>
        <w:t>13.女工生育保险按工资总额（含津贴）</w:t>
      </w:r>
      <w:r>
        <w:rPr>
          <w:rFonts w:hint="eastAsia" w:eastAsia="仿宋"/>
          <w:sz w:val="32"/>
          <w:szCs w:val="32"/>
        </w:rPr>
        <w:t>0.4%</w:t>
      </w:r>
      <w:r>
        <w:rPr>
          <w:rFonts w:hint="eastAsia" w:ascii="仿宋" w:hAnsi="仿宋" w:eastAsia="仿宋"/>
          <w:bCs/>
          <w:sz w:val="32"/>
          <w:szCs w:val="32"/>
        </w:rPr>
        <w:t>核定。</w:t>
      </w:r>
    </w:p>
    <w:p>
      <w:pPr>
        <w:spacing w:line="560" w:lineRule="exact"/>
        <w:ind w:firstLine="627" w:firstLineChars="196"/>
        <w:rPr>
          <w:rFonts w:eastAsia="仿宋"/>
          <w:sz w:val="32"/>
          <w:szCs w:val="32"/>
        </w:rPr>
      </w:pPr>
      <w:r>
        <w:rPr>
          <w:rFonts w:hint="eastAsia" w:ascii="仿宋" w:hAnsi="仿宋" w:eastAsia="仿宋"/>
          <w:bCs/>
          <w:sz w:val="32"/>
          <w:szCs w:val="32"/>
        </w:rPr>
        <w:t>14.</w:t>
      </w:r>
      <w:r>
        <w:rPr>
          <w:rFonts w:eastAsia="仿宋"/>
          <w:sz w:val="32"/>
          <w:szCs w:val="32"/>
        </w:rPr>
        <w:t>住房公积金按工资总额（含津贴）12%填列。</w:t>
      </w:r>
    </w:p>
    <w:p>
      <w:pPr>
        <w:spacing w:line="560" w:lineRule="exact"/>
        <w:ind w:firstLine="627" w:firstLineChars="196"/>
        <w:rPr>
          <w:rFonts w:eastAsia="仿宋"/>
          <w:sz w:val="32"/>
          <w:szCs w:val="32"/>
        </w:rPr>
      </w:pPr>
      <w:r>
        <w:rPr>
          <w:rFonts w:hint="eastAsia" w:ascii="仿宋" w:hAnsi="仿宋" w:eastAsia="仿宋"/>
          <w:bCs/>
          <w:sz w:val="32"/>
          <w:szCs w:val="32"/>
        </w:rPr>
        <w:t>15.</w:t>
      </w:r>
      <w:r>
        <w:rPr>
          <w:rFonts w:eastAsia="仿宋"/>
          <w:sz w:val="32"/>
          <w:szCs w:val="32"/>
        </w:rPr>
        <w:t>离休人员加发的生活补贴按组织、人事部门批准的标准填列。</w:t>
      </w:r>
    </w:p>
    <w:p>
      <w:pPr>
        <w:ind w:firstLine="640" w:firstLineChars="200"/>
        <w:rPr>
          <w:rFonts w:eastAsia="仿宋"/>
          <w:sz w:val="32"/>
          <w:szCs w:val="32"/>
        </w:rPr>
      </w:pPr>
      <w:r>
        <w:rPr>
          <w:rFonts w:hint="eastAsia" w:ascii="仿宋" w:hAnsi="仿宋" w:eastAsia="仿宋"/>
          <w:bCs/>
          <w:sz w:val="32"/>
          <w:szCs w:val="32"/>
        </w:rPr>
        <w:t>16.</w:t>
      </w:r>
      <w:r>
        <w:rPr>
          <w:rFonts w:eastAsia="仿宋"/>
          <w:sz w:val="32"/>
          <w:szCs w:val="32"/>
        </w:rPr>
        <w:t>邮电费包括单位固定电话费和领导干部按标准发放的手机费（固定电话每部每月100元，副地级干部每月360元，正县级领导职务每月300元</w:t>
      </w:r>
      <w:r>
        <w:rPr>
          <w:rFonts w:hint="eastAsia" w:eastAsia="仿宋"/>
          <w:sz w:val="32"/>
          <w:szCs w:val="32"/>
        </w:rPr>
        <w:t>，</w:t>
      </w:r>
      <w:r>
        <w:rPr>
          <w:rFonts w:eastAsia="仿宋"/>
          <w:sz w:val="32"/>
          <w:szCs w:val="32"/>
        </w:rPr>
        <w:t>副县级领导职务每月240元</w:t>
      </w:r>
      <w:r>
        <w:rPr>
          <w:rFonts w:hint="eastAsia" w:eastAsia="仿宋"/>
          <w:sz w:val="32"/>
          <w:szCs w:val="32"/>
        </w:rPr>
        <w:t>，</w:t>
      </w:r>
      <w:r>
        <w:rPr>
          <w:rFonts w:eastAsia="仿宋"/>
          <w:sz w:val="32"/>
          <w:szCs w:val="32"/>
        </w:rPr>
        <w:t>正县级非领导职务每月200元</w:t>
      </w:r>
      <w:r>
        <w:rPr>
          <w:rFonts w:hint="eastAsia" w:eastAsia="仿宋"/>
          <w:sz w:val="32"/>
          <w:szCs w:val="32"/>
        </w:rPr>
        <w:t>，</w:t>
      </w:r>
      <w:r>
        <w:rPr>
          <w:rFonts w:eastAsia="仿宋"/>
          <w:sz w:val="32"/>
          <w:szCs w:val="32"/>
        </w:rPr>
        <w:t>副县级非领导职务每月160元</w:t>
      </w:r>
      <w:r>
        <w:rPr>
          <w:rFonts w:hint="eastAsia" w:eastAsia="仿宋"/>
          <w:sz w:val="32"/>
          <w:szCs w:val="32"/>
        </w:rPr>
        <w:t>，</w:t>
      </w:r>
      <w:r>
        <w:rPr>
          <w:rFonts w:eastAsia="仿宋"/>
          <w:sz w:val="32"/>
          <w:szCs w:val="32"/>
        </w:rPr>
        <w:t>正科级领导职务每月200元</w:t>
      </w:r>
      <w:r>
        <w:rPr>
          <w:rFonts w:hint="eastAsia" w:eastAsia="仿宋"/>
          <w:sz w:val="32"/>
          <w:szCs w:val="32"/>
        </w:rPr>
        <w:t>，</w:t>
      </w:r>
      <w:r>
        <w:rPr>
          <w:rFonts w:eastAsia="仿宋"/>
          <w:sz w:val="32"/>
          <w:szCs w:val="32"/>
        </w:rPr>
        <w:t>副科级领导职务每月150元</w:t>
      </w:r>
      <w:r>
        <w:rPr>
          <w:rFonts w:hint="eastAsia" w:eastAsia="仿宋"/>
          <w:sz w:val="32"/>
          <w:szCs w:val="32"/>
        </w:rPr>
        <w:t>，</w:t>
      </w:r>
      <w:r>
        <w:rPr>
          <w:rFonts w:eastAsia="仿宋"/>
          <w:sz w:val="32"/>
          <w:szCs w:val="32"/>
        </w:rPr>
        <w:t>正科级非领导职务每月80元</w:t>
      </w:r>
      <w:r>
        <w:rPr>
          <w:rFonts w:hint="eastAsia" w:eastAsia="仿宋"/>
          <w:sz w:val="32"/>
          <w:szCs w:val="32"/>
        </w:rPr>
        <w:t>，</w:t>
      </w:r>
      <w:r>
        <w:rPr>
          <w:rFonts w:eastAsia="仿宋"/>
          <w:sz w:val="32"/>
          <w:szCs w:val="32"/>
        </w:rPr>
        <w:t>副科级非领导职务每月50元）。</w:t>
      </w:r>
    </w:p>
    <w:p>
      <w:pPr>
        <w:ind w:firstLine="640" w:firstLineChars="200"/>
        <w:rPr>
          <w:rFonts w:ascii="楷体" w:hAnsi="楷体" w:eastAsia="楷体" w:cs="楷体"/>
          <w:bCs/>
          <w:sz w:val="32"/>
          <w:szCs w:val="32"/>
        </w:rPr>
      </w:pPr>
      <w:r>
        <w:rPr>
          <w:rFonts w:hint="eastAsia" w:ascii="楷体" w:hAnsi="楷体" w:eastAsia="楷体" w:cs="楷体"/>
          <w:bCs/>
          <w:sz w:val="32"/>
          <w:szCs w:val="32"/>
        </w:rPr>
        <w:t>（二）公用部分：</w:t>
      </w:r>
    </w:p>
    <w:p>
      <w:pPr>
        <w:spacing w:line="560" w:lineRule="exact"/>
        <w:ind w:firstLine="642" w:firstLineChars="196"/>
        <w:rPr>
          <w:rFonts w:ascii="仿宋" w:hAnsi="仿宋" w:eastAsia="仿宋"/>
          <w:bCs/>
          <w:spacing w:val="4"/>
          <w:sz w:val="32"/>
          <w:szCs w:val="32"/>
        </w:rPr>
      </w:pPr>
      <w:r>
        <w:rPr>
          <w:rFonts w:hint="eastAsia" w:ascii="仿宋" w:hAnsi="仿宋" w:eastAsia="仿宋"/>
          <w:bCs/>
          <w:spacing w:val="4"/>
          <w:sz w:val="32"/>
          <w:szCs w:val="32"/>
        </w:rPr>
        <w:t>1.</w:t>
      </w:r>
      <w:r>
        <w:rPr>
          <w:rFonts w:eastAsia="仿宋"/>
          <w:sz w:val="32"/>
          <w:szCs w:val="32"/>
        </w:rPr>
        <w:t>取暖、降温费按在职和离退休人数，每人每年60元填列。</w:t>
      </w:r>
      <w:r>
        <w:rPr>
          <w:rFonts w:hint="eastAsia" w:eastAsia="仿宋"/>
          <w:sz w:val="32"/>
          <w:szCs w:val="32"/>
        </w:rPr>
        <w:t>需要注意的是：预算单位离退休人数为退到社保局的原财政全供人员数，退到社保局的非财政全供人员不在预算安排范围之内。</w:t>
      </w:r>
    </w:p>
    <w:p>
      <w:pPr>
        <w:spacing w:line="560" w:lineRule="exact"/>
        <w:ind w:firstLine="642" w:firstLineChars="196"/>
        <w:rPr>
          <w:rFonts w:ascii="仿宋" w:hAnsi="仿宋" w:eastAsia="仿宋"/>
          <w:bCs/>
          <w:sz w:val="32"/>
          <w:szCs w:val="32"/>
        </w:rPr>
      </w:pPr>
      <w:r>
        <w:rPr>
          <w:rFonts w:hint="eastAsia" w:ascii="仿宋" w:hAnsi="仿宋" w:eastAsia="仿宋"/>
          <w:bCs/>
          <w:spacing w:val="4"/>
          <w:sz w:val="32"/>
          <w:szCs w:val="32"/>
        </w:rPr>
        <w:t>2.</w:t>
      </w:r>
      <w:r>
        <w:rPr>
          <w:rFonts w:eastAsia="仿宋"/>
          <w:sz w:val="32"/>
          <w:szCs w:val="32"/>
        </w:rPr>
        <w:t>离退休人员活动经费按标准填列（厅局级每人每年1000元、县处级每人每年900元、科级及以下每人每年800元）。</w:t>
      </w:r>
      <w:r>
        <w:rPr>
          <w:rFonts w:hint="eastAsia" w:eastAsia="仿宋"/>
          <w:sz w:val="32"/>
          <w:szCs w:val="32"/>
        </w:rPr>
        <w:t>需要注意的是：预算单位离退休人数为退到社保局的原财政全供人员数，退到社保局的非财政全供人员不在预算安排范围之内。</w:t>
      </w:r>
    </w:p>
    <w:p>
      <w:pPr>
        <w:spacing w:line="560" w:lineRule="exact"/>
        <w:ind w:firstLine="642" w:firstLineChars="196"/>
        <w:rPr>
          <w:rFonts w:ascii="仿宋" w:hAnsi="仿宋" w:eastAsia="仿宋"/>
          <w:bCs/>
          <w:spacing w:val="4"/>
          <w:sz w:val="32"/>
          <w:szCs w:val="32"/>
        </w:rPr>
      </w:pPr>
      <w:r>
        <w:rPr>
          <w:rFonts w:hint="eastAsia" w:ascii="仿宋" w:hAnsi="仿宋" w:eastAsia="仿宋"/>
          <w:bCs/>
          <w:spacing w:val="4"/>
          <w:sz w:val="32"/>
          <w:szCs w:val="32"/>
        </w:rPr>
        <w:t>3.</w:t>
      </w:r>
      <w:r>
        <w:rPr>
          <w:rFonts w:eastAsia="仿宋"/>
          <w:sz w:val="32"/>
          <w:szCs w:val="32"/>
        </w:rPr>
        <w:t>福利费按工资总额（含津贴）2.5%填列</w:t>
      </w:r>
      <w:r>
        <w:rPr>
          <w:rFonts w:hint="eastAsia" w:eastAsia="仿宋"/>
          <w:sz w:val="32"/>
          <w:szCs w:val="32"/>
        </w:rPr>
        <w:t>。需要注意的是：退休人员福利费计提基数分两部分，第一部分为工资统发部分的文明单位奖励性工资；第二部分为原财政全供人员退到社保局后发放的退休费，社保局发放的非财政全供人员退休费不作为预算单位福利费计提基数</w:t>
      </w:r>
      <w:r>
        <w:rPr>
          <w:rFonts w:eastAsia="仿宋"/>
          <w:sz w:val="32"/>
          <w:szCs w:val="32"/>
        </w:rPr>
        <w:t>。</w:t>
      </w:r>
    </w:p>
    <w:p>
      <w:pPr>
        <w:spacing w:line="560" w:lineRule="exact"/>
        <w:ind w:firstLine="642" w:firstLineChars="196"/>
        <w:rPr>
          <w:rFonts w:ascii="仿宋" w:hAnsi="仿宋" w:eastAsia="仿宋"/>
          <w:bCs/>
          <w:sz w:val="32"/>
          <w:szCs w:val="32"/>
        </w:rPr>
      </w:pPr>
      <w:r>
        <w:rPr>
          <w:rFonts w:hint="eastAsia" w:ascii="仿宋" w:hAnsi="仿宋" w:eastAsia="仿宋"/>
          <w:bCs/>
          <w:spacing w:val="4"/>
          <w:sz w:val="32"/>
          <w:szCs w:val="32"/>
        </w:rPr>
        <w:t>4.</w:t>
      </w:r>
      <w:r>
        <w:rPr>
          <w:rFonts w:eastAsia="仿宋"/>
          <w:sz w:val="32"/>
          <w:szCs w:val="32"/>
        </w:rPr>
        <w:t>公务费分两档：有非税收入的单位按人员编制数每人每年</w:t>
      </w:r>
      <w:r>
        <w:rPr>
          <w:rFonts w:hint="eastAsia" w:eastAsia="仿宋"/>
          <w:sz w:val="32"/>
          <w:szCs w:val="32"/>
        </w:rPr>
        <w:t>1850</w:t>
      </w:r>
      <w:r>
        <w:rPr>
          <w:rFonts w:eastAsia="仿宋"/>
          <w:sz w:val="32"/>
          <w:szCs w:val="32"/>
        </w:rPr>
        <w:t>元填列；没有非税收入的单位按人员编制数每人每年</w:t>
      </w:r>
      <w:r>
        <w:rPr>
          <w:rFonts w:hint="eastAsia" w:eastAsia="仿宋"/>
          <w:sz w:val="32"/>
          <w:szCs w:val="32"/>
        </w:rPr>
        <w:t>2750</w:t>
      </w:r>
      <w:r>
        <w:rPr>
          <w:rFonts w:eastAsia="仿宋"/>
          <w:sz w:val="32"/>
          <w:szCs w:val="32"/>
        </w:rPr>
        <w:t>元填列。</w:t>
      </w:r>
    </w:p>
    <w:p>
      <w:pPr>
        <w:spacing w:line="560" w:lineRule="exact"/>
        <w:ind w:firstLine="642" w:firstLineChars="196"/>
        <w:rPr>
          <w:rFonts w:ascii="仿宋" w:hAnsi="仿宋" w:eastAsia="仿宋"/>
          <w:bCs/>
          <w:sz w:val="32"/>
          <w:szCs w:val="32"/>
        </w:rPr>
      </w:pPr>
      <w:r>
        <w:rPr>
          <w:rFonts w:ascii="仿宋" w:hAnsi="仿宋" w:eastAsia="仿宋"/>
          <w:bCs/>
          <w:spacing w:val="4"/>
          <w:sz w:val="32"/>
          <w:szCs w:val="32"/>
        </w:rPr>
        <w:t>5.</w:t>
      </w:r>
      <w:r>
        <w:rPr>
          <w:rFonts w:eastAsia="仿宋"/>
          <w:sz w:val="32"/>
          <w:szCs w:val="32"/>
        </w:rPr>
        <w:t>外事活动费按人员编制数每人每年</w:t>
      </w:r>
      <w:r>
        <w:rPr>
          <w:rFonts w:hint="eastAsia" w:eastAsia="仿宋"/>
          <w:sz w:val="32"/>
          <w:szCs w:val="32"/>
        </w:rPr>
        <w:t>190</w:t>
      </w:r>
      <w:r>
        <w:rPr>
          <w:rFonts w:eastAsia="仿宋"/>
          <w:sz w:val="32"/>
          <w:szCs w:val="32"/>
        </w:rPr>
        <w:t>元填列。</w:t>
      </w:r>
    </w:p>
    <w:p>
      <w:pPr>
        <w:ind w:firstLine="640" w:firstLineChars="200"/>
        <w:rPr>
          <w:rFonts w:ascii="楷体" w:hAnsi="楷体" w:eastAsia="楷体" w:cs="楷体"/>
          <w:bCs/>
          <w:sz w:val="32"/>
          <w:szCs w:val="32"/>
        </w:rPr>
      </w:pPr>
      <w:r>
        <w:rPr>
          <w:rFonts w:hint="eastAsia" w:ascii="楷体" w:hAnsi="楷体" w:eastAsia="楷体" w:cs="楷体"/>
          <w:bCs/>
          <w:sz w:val="32"/>
          <w:szCs w:val="32"/>
        </w:rPr>
        <w:t>（三）业务费及专款支出</w:t>
      </w:r>
    </w:p>
    <w:p>
      <w:pPr>
        <w:ind w:firstLine="640" w:firstLineChars="200"/>
        <w:rPr>
          <w:rFonts w:ascii="仿宋" w:hAnsi="仿宋" w:eastAsia="仿宋"/>
          <w:bCs/>
          <w:sz w:val="32"/>
          <w:szCs w:val="32"/>
        </w:rPr>
      </w:pPr>
      <w:r>
        <w:rPr>
          <w:rFonts w:hint="eastAsia" w:ascii="仿宋" w:hAnsi="仿宋" w:eastAsia="仿宋"/>
          <w:bCs/>
          <w:sz w:val="32"/>
          <w:szCs w:val="32"/>
        </w:rPr>
        <w:t>业务费及专款支出根据社会经济发展需要，结合上级政策、单位需求和我市财力状况安排。</w:t>
      </w:r>
    </w:p>
    <w:p>
      <w:pPr>
        <w:ind w:firstLine="640" w:firstLineChars="200"/>
        <w:rPr>
          <w:rFonts w:ascii="黑体" w:eastAsia="黑体"/>
          <w:bCs/>
          <w:sz w:val="32"/>
          <w:szCs w:val="32"/>
        </w:rPr>
      </w:pPr>
      <w:r>
        <w:rPr>
          <w:rFonts w:hint="eastAsia" w:ascii="黑体" w:eastAsia="黑体"/>
          <w:bCs/>
          <w:sz w:val="32"/>
          <w:szCs w:val="32"/>
        </w:rPr>
        <w:t>二、支出预算安排情况</w:t>
      </w:r>
    </w:p>
    <w:p>
      <w:pPr>
        <w:ind w:firstLine="640" w:firstLineChars="200"/>
        <w:rPr>
          <w:rFonts w:ascii="仿宋" w:hAnsi="仿宋" w:eastAsia="仿宋"/>
          <w:bCs/>
          <w:sz w:val="32"/>
          <w:szCs w:val="32"/>
        </w:rPr>
      </w:pPr>
      <w:r>
        <w:rPr>
          <w:rFonts w:hint="eastAsia" w:ascii="仿宋" w:hAnsi="仿宋" w:eastAsia="仿宋"/>
          <w:bCs/>
          <w:sz w:val="32"/>
          <w:szCs w:val="32"/>
        </w:rPr>
        <w:t>2021年度汝州市</w:t>
      </w:r>
      <w:r>
        <w:rPr>
          <w:rFonts w:hint="eastAsia" w:ascii="仿宋" w:hAnsi="仿宋" w:eastAsia="仿宋"/>
          <w:bCs/>
          <w:color w:val="000000" w:themeColor="text1"/>
          <w:sz w:val="32"/>
          <w:szCs w:val="32"/>
        </w:rPr>
        <w:t>煤山街道办事处</w:t>
      </w:r>
      <w:r>
        <w:rPr>
          <w:rFonts w:hint="eastAsia" w:ascii="仿宋" w:hAnsi="仿宋" w:eastAsia="仿宋"/>
          <w:bCs/>
          <w:sz w:val="32"/>
          <w:szCs w:val="32"/>
        </w:rPr>
        <w:t>共安排收入预算</w:t>
      </w:r>
      <w:r>
        <w:rPr>
          <w:rFonts w:hint="eastAsia" w:ascii="仿宋" w:hAnsi="仿宋" w:eastAsia="仿宋"/>
          <w:bCs/>
          <w:color w:val="000000" w:themeColor="text1"/>
          <w:sz w:val="32"/>
          <w:szCs w:val="32"/>
        </w:rPr>
        <w:t>845.0938</w:t>
      </w:r>
      <w:r>
        <w:rPr>
          <w:rFonts w:hint="eastAsia" w:ascii="仿宋" w:hAnsi="仿宋" w:eastAsia="仿宋"/>
          <w:bCs/>
          <w:sz w:val="32"/>
          <w:szCs w:val="32"/>
        </w:rPr>
        <w:t>万元。其中：一般公共预算拨款收入</w:t>
      </w:r>
      <w:r>
        <w:rPr>
          <w:rFonts w:hint="eastAsia" w:ascii="仿宋" w:hAnsi="仿宋" w:eastAsia="仿宋"/>
          <w:bCs/>
          <w:color w:val="000000" w:themeColor="text1"/>
          <w:sz w:val="32"/>
          <w:szCs w:val="32"/>
        </w:rPr>
        <w:t>845.0938</w:t>
      </w:r>
      <w:r>
        <w:rPr>
          <w:rFonts w:hint="eastAsia" w:ascii="仿宋" w:hAnsi="仿宋" w:eastAsia="仿宋"/>
          <w:bCs/>
          <w:sz w:val="32"/>
          <w:szCs w:val="32"/>
        </w:rPr>
        <w:t>万元。2021年度汝州市煤山街道办事处共安排支出预算</w:t>
      </w:r>
      <w:r>
        <w:rPr>
          <w:rFonts w:hint="eastAsia" w:ascii="仿宋" w:hAnsi="仿宋" w:eastAsia="仿宋"/>
          <w:bCs/>
          <w:color w:val="000000" w:themeColor="text1"/>
          <w:sz w:val="32"/>
          <w:szCs w:val="32"/>
        </w:rPr>
        <w:t>845.0938</w:t>
      </w:r>
      <w:r>
        <w:rPr>
          <w:rFonts w:hint="eastAsia" w:ascii="仿宋" w:hAnsi="仿宋" w:eastAsia="仿宋"/>
          <w:bCs/>
          <w:sz w:val="32"/>
          <w:szCs w:val="32"/>
        </w:rPr>
        <w:t>万元。其中：</w:t>
      </w:r>
    </w:p>
    <w:p>
      <w:pPr>
        <w:ind w:firstLine="640" w:firstLineChars="200"/>
        <w:rPr>
          <w:rFonts w:ascii="仿宋" w:hAnsi="仿宋" w:eastAsia="仿宋"/>
          <w:bCs/>
          <w:sz w:val="32"/>
          <w:szCs w:val="32"/>
        </w:rPr>
      </w:pPr>
      <w:r>
        <w:rPr>
          <w:rFonts w:hint="eastAsia" w:ascii="仿宋" w:hAnsi="仿宋" w:eastAsia="仿宋"/>
          <w:bCs/>
          <w:sz w:val="32"/>
          <w:szCs w:val="32"/>
        </w:rPr>
        <w:t>（一）一般公共预算支出845.0938万元，包括：</w:t>
      </w:r>
    </w:p>
    <w:p>
      <w:pPr>
        <w:tabs>
          <w:tab w:val="left" w:pos="900"/>
        </w:tabs>
        <w:ind w:firstLine="640" w:firstLineChars="200"/>
        <w:rPr>
          <w:rFonts w:ascii="仿宋" w:hAnsi="仿宋" w:eastAsia="仿宋"/>
          <w:bCs/>
          <w:color w:val="FF0000"/>
          <w:sz w:val="32"/>
          <w:szCs w:val="32"/>
        </w:rPr>
      </w:pPr>
      <w:r>
        <w:rPr>
          <w:rFonts w:hint="eastAsia" w:ascii="仿宋" w:hAnsi="仿宋" w:eastAsia="仿宋"/>
          <w:bCs/>
          <w:sz w:val="32"/>
          <w:szCs w:val="32"/>
        </w:rPr>
        <w:t>1.基本支出</w:t>
      </w:r>
      <w:r>
        <w:rPr>
          <w:rFonts w:hint="eastAsia" w:ascii="仿宋" w:hAnsi="仿宋" w:eastAsia="仿宋"/>
          <w:bCs/>
          <w:color w:val="000000" w:themeColor="text1"/>
          <w:sz w:val="32"/>
          <w:szCs w:val="32"/>
        </w:rPr>
        <w:t>200.8424</w:t>
      </w:r>
      <w:r>
        <w:rPr>
          <w:rFonts w:hint="eastAsia" w:ascii="仿宋" w:hAnsi="仿宋" w:eastAsia="仿宋"/>
          <w:bCs/>
          <w:sz w:val="32"/>
          <w:szCs w:val="32"/>
        </w:rPr>
        <w:t>万元（工资515790元、津贴297000元、公务员交通补贴106800元、奖金110590元、养老保险201323元、工伤保险5736元、医疗保险87929元、文明浮动奖165600元、办公费173250元、邮电费30000元、取暖降温费1980元、招待费11970元、职工福利费47670元、离退休活动费8000元、退休费72000元、遗属补助13536元、住房公积金159250元）。</w:t>
      </w:r>
    </w:p>
    <w:p>
      <w:pPr>
        <w:ind w:firstLine="640" w:firstLineChars="200"/>
        <w:rPr>
          <w:rFonts w:ascii="仿宋" w:hAnsi="仿宋" w:eastAsia="仿宋" w:cs="宋体"/>
          <w:bCs/>
          <w:kern w:val="0"/>
          <w:sz w:val="32"/>
          <w:szCs w:val="32"/>
        </w:rPr>
      </w:pPr>
      <w:r>
        <w:rPr>
          <w:rFonts w:hint="eastAsia" w:ascii="仿宋" w:hAnsi="仿宋" w:eastAsia="仿宋"/>
          <w:bCs/>
          <w:sz w:val="32"/>
          <w:szCs w:val="32"/>
        </w:rPr>
        <w:t>2.项目及专项支出644.2514万元(政府购买人员工资及五险一金3458234元、纪检监察人员岗位补贴96000元、自收自支人员经费480000元、底线挂钩经费2400000元、焦枝民兵守护营工资8280元）</w:t>
      </w:r>
      <w:r>
        <w:rPr>
          <w:rFonts w:hint="eastAsia" w:ascii="仿宋" w:hAnsi="仿宋" w:eastAsia="仿宋" w:cs="宋体"/>
          <w:bCs/>
          <w:kern w:val="0"/>
          <w:sz w:val="32"/>
          <w:szCs w:val="32"/>
        </w:rPr>
        <w:t>。</w:t>
      </w:r>
    </w:p>
    <w:p>
      <w:pPr>
        <w:tabs>
          <w:tab w:val="left" w:pos="900"/>
        </w:tabs>
        <w:ind w:firstLine="640" w:firstLineChars="200"/>
        <w:rPr>
          <w:rFonts w:ascii="仿宋" w:hAnsi="仿宋" w:eastAsia="仿宋"/>
          <w:bCs/>
          <w:sz w:val="32"/>
          <w:szCs w:val="32"/>
        </w:rPr>
      </w:pPr>
      <w:r>
        <w:rPr>
          <w:rFonts w:hint="eastAsia" w:ascii="仿宋" w:hAnsi="仿宋" w:eastAsia="仿宋"/>
          <w:bCs/>
          <w:sz w:val="32"/>
          <w:szCs w:val="32"/>
        </w:rPr>
        <w:t>为强化预算约束，提高财政资金的使用效益，严格执行各项财政法规和中央“八项规定”，现就2021年部门预算执行工作</w:t>
      </w:r>
    </w:p>
    <w:p>
      <w:pPr>
        <w:tabs>
          <w:tab w:val="left" w:pos="900"/>
        </w:tabs>
        <w:rPr>
          <w:rFonts w:ascii="仿宋" w:hAnsi="仿宋" w:eastAsia="仿宋"/>
          <w:bCs/>
          <w:sz w:val="32"/>
          <w:szCs w:val="32"/>
        </w:rPr>
      </w:pPr>
      <w:r>
        <w:rPr>
          <w:rFonts w:hint="eastAsia" w:ascii="仿宋" w:hAnsi="仿宋" w:eastAsia="仿宋"/>
          <w:bCs/>
          <w:sz w:val="32"/>
          <w:szCs w:val="32"/>
        </w:rPr>
        <w:t>补充通知如下：</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1.推进零基预算改革。改变“基数加增长”的预算编制方法，实行零基预算管理。一是科学合理安排专项资金。取消专项资金基数，依据市级财力状况和政策标准、执行情况、使用绩效、实施条件等情况审核确定各专项资金规模，取消或调整绩效目标不明确、效果欠佳、已到期限、管理中存在重大问题的专项资金，提高资金使用效益。二是统筹安排一般性项目支出。部门一般性项目支出规模由市财政根据近三年预算实际支出情况、预算年度部门工作任务等，并剔除一次性因素后统筹确定，部门在核定规模内统筹安排具体项目，建议安排项目要与部门年度重点任务充分衔接，相关要素信息完整、翔实。除按要求需单列的项目外，单位一般性项目数量原则上不超过5个。预算执行中市财政原则上不追加部门一般性项目支出。三是据实编列基本支出预算。基本支出依据国家工资政策、部门基础信息及市级预算定额标准据实足额编列。各部门公用经费规模按照现行公用经费综合定额和各分项支出标准定额核定，由单位在规模内按要求细化到经济分类款级科目。</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2.强化预算绩效管理。一是完善重点绩效评价项目绩效目标确定机制。选取部分财政重点绩效评价项目，从绩效目标设立入手，健全完善主管部门与市财政共同参与的绩效目标确定机制，并实施后续跟踪评价，评价结果作为预算安排的重要依据，进一步提高评价质量和效果。二是探索完善绩效目标指标体系。与第三方机构结合，运用预算绩效管理信息系统，探索建立社会公益类、经济发展类、基础保障类等分类绩效目标体系，重点解决当前项目绩效目标指标选取难、确定不科学、无法监督及评价等突出问题，为强化专项资金管理和绩效评价提供基础支撑。三是健全引入第三方评价机制。规范参与绩效评价的第三方机构选定标准、参与方式和成果认定，试点引入绩效评价专业机构参与我市财政重点绩效评价项目，打造示范性项目，推动我市预算绩效管理工作。四是规范部门绩效评价工作。部门申报专项资金支出预算时需一并填报绩效目标，年度结束后对上年专项资金使用情况进行评价，逐项向市财政局报送绩效评价报告。同时，要按照预算信息公开要求，编制部门整体绩效目标，探索开展部门预算整体绩效评价。</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3.加强综合预算管理。一是强化政府预算统筹衔接。加大政府性基金预算、国有资本经营预算与一般公共预算的统筹力度，对政府性基金预算中结转资金规模超过该项基金当年收入30%的部分以及与一般公共预算投向类似的，调入一般公共预算统筹使用。二是完善跨年度预算平衡机制。由年度预算收支平衡向规划期内跨年度平衡转变，充分利用市级预算稳定调节基金，统筹安排年底预计收回财政结余资金；重大增支项目，结合财力状况实行分年度消化，避免分年度可统筹财力起伏过大；跨年度支出项目依据项目实施进度、分年度支出需求编入相应年度规划。三是加强事业单位综合预算管理。按照《财政部关于深化地方事业单位改革做好财政相关工作的通知》（财综〔2017〕14号）要求，进一步规范事业单位分类后财政保障政策。公益一类事业单位按规定取得的非税收入和教育收费收入要严格按照“收支两条线”规定执行，支出全部通过部门预算安排。公益二类事业单位，原则上维持分类前财政补助水平，逐步以项目支出形式给予支持；单位取得的非税收入和教育收费收入要严格按照“收支两条线”规定执行；单位向社会提供经营服务取得的收入要全额纳入单位部门预算，统一核算、统一管理。从事生产经营活动的事业单位转为企业后，市财政不再安排经费，在过渡期内原核定的基本支出相关费用继续拨付，主要用于解决事业单位转企前已离退休人员的社会保障问题。</w:t>
      </w:r>
    </w:p>
    <w:p>
      <w:pPr>
        <w:ind w:firstLine="640" w:firstLineChars="200"/>
        <w:rPr>
          <w:rFonts w:ascii="仿宋" w:hAnsi="仿宋" w:eastAsia="仿宋"/>
          <w:bCs/>
          <w:sz w:val="32"/>
          <w:szCs w:val="32"/>
        </w:rPr>
      </w:pPr>
      <w:r>
        <w:rPr>
          <w:rFonts w:hint="eastAsia" w:ascii="仿宋" w:hAnsi="仿宋" w:eastAsia="仿宋" w:cs="宋体"/>
          <w:bCs/>
          <w:kern w:val="0"/>
          <w:sz w:val="32"/>
          <w:szCs w:val="32"/>
        </w:rPr>
        <w:t>4.强化财政规划保障和约束。一是加强财政规划与相关规划衔接。我市2021-2023年财政规划严格贯彻规划期中央、省和市委市政府财政经济政策，与规划期全国、省财政规划和我市“十三五”规划相衔接，与国家重大财税政策调整结合；市直各部门规划建议要与对口省级部门规划期政策安排意见相结合，与上个规划期安排意见相衔接。二是突出规划导向作用。部门要注重发挥行业规划对部门财政规划的引领作用，研究提出项目支出安排建议时，要与行业规划充分衔接融合，始于并服务于行业规划。凡涉及财政政策和资金支持的，在提交市委市政府审议前要先编制资金平衡表报财政部门审核同意。预算执行中原则上当年不新增部门重大项目支出，确需安排的统一在调整下年规划时统筹考虑。</w:t>
      </w:r>
    </w:p>
    <w:p>
      <w:pPr>
        <w:ind w:firstLine="5120" w:firstLineChars="1600"/>
        <w:rPr>
          <w:rFonts w:ascii="仿宋" w:hAnsi="仿宋" w:eastAsia="仿宋"/>
          <w:bCs/>
          <w:sz w:val="32"/>
          <w:szCs w:val="32"/>
        </w:rPr>
      </w:pPr>
      <w:r>
        <w:rPr>
          <w:rFonts w:hint="eastAsia" w:ascii="仿宋" w:hAnsi="仿宋" w:eastAsia="仿宋"/>
          <w:bCs/>
          <w:sz w:val="32"/>
          <w:szCs w:val="32"/>
        </w:rPr>
        <w:t>2021年3月10日</w:t>
      </w:r>
    </w:p>
    <w:sectPr>
      <w:headerReference r:id="rId3" w:type="default"/>
      <w:footerReference r:id="rId4"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posOffset>4704080</wp:posOffset>
              </wp:positionH>
              <wp:positionV relativeFrom="paragraph">
                <wp:posOffset>-180975</wp:posOffset>
              </wp:positionV>
              <wp:extent cx="570230" cy="31242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0230" cy="312420"/>
                      </a:xfrm>
                      <a:prstGeom prst="rect">
                        <a:avLst/>
                      </a:prstGeom>
                      <a:noFill/>
                      <a:ln>
                        <a:noFill/>
                      </a:ln>
                    </wps:spPr>
                    <wps:txbx>
                      <w:txbxContent>
                        <w:p>
                          <w:pPr>
                            <w:snapToGrid w:val="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wps:txbx>
                    <wps:bodyPr lIns="0" tIns="0" rIns="0" bIns="0" upright="1"/>
                  </wps:wsp>
                </a:graphicData>
              </a:graphic>
            </wp:anchor>
          </w:drawing>
        </mc:Choice>
        <mc:Fallback>
          <w:pict>
            <v:shape id="_x0000_s1026" o:spid="_x0000_s1026" o:spt="202" type="#_x0000_t202" style="position:absolute;left:0pt;margin-left:370.4pt;margin-top:-14.25pt;height:24.6pt;width:44.9pt;mso-position-horizontal-relative:margin;z-index:251659264;mso-width-relative:page;mso-height-relative:page;" filled="f" stroked="f" coordsize="21600,21600" o:gfxdata="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YvUdt2QAAAAoBAAAPAAAAAAAAAAEAIAAAACIAAABkcnMvZG93bnJldi54bWxQSwEC&#10;FAAUAAAACACHTuJAsMa7n7oBAABxAwAADgAAAAAAAAABACAAAAAoAQAAZHJzL2Uyb0RvYy54bWxQ&#10;SwUGAAAAAAYABgBZAQAAVAUAAAAA&#10;">
              <v:fill on="f" focussize="0,0"/>
              <v:stroke on="f"/>
              <v:imagedata o:title=""/>
              <o:lock v:ext="edit" aspectratio="f"/>
              <v:textbox inset="0mm,0mm,0mm,0mm">
                <w:txbxContent>
                  <w:p>
                    <w:pPr>
                      <w:snapToGrid w:val="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AC411F"/>
    <w:multiLevelType w:val="singleLevel"/>
    <w:tmpl w:val="5BAC411F"/>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03D"/>
    <w:rsid w:val="000350E2"/>
    <w:rsid w:val="001C0965"/>
    <w:rsid w:val="003412E1"/>
    <w:rsid w:val="0045299D"/>
    <w:rsid w:val="008F1C2D"/>
    <w:rsid w:val="00A44A2B"/>
    <w:rsid w:val="00AA270B"/>
    <w:rsid w:val="00B9303D"/>
    <w:rsid w:val="00D02B21"/>
    <w:rsid w:val="00DA025E"/>
    <w:rsid w:val="00E445C8"/>
    <w:rsid w:val="00E46C27"/>
    <w:rsid w:val="00EE33E0"/>
    <w:rsid w:val="00F626BC"/>
    <w:rsid w:val="1E9E7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1"/>
    <w:semiHidden/>
    <w:unhideWhenUsed/>
    <w:qFormat/>
    <w:uiPriority w:val="99"/>
    <w:pPr>
      <w:ind w:firstLine="420" w:firstLineChars="100"/>
    </w:pPr>
  </w:style>
  <w:style w:type="paragraph" w:styleId="3">
    <w:name w:val="Body Text"/>
    <w:basedOn w:val="1"/>
    <w:link w:val="10"/>
    <w:semiHidden/>
    <w:unhideWhenUsed/>
    <w:qFormat/>
    <w:uiPriority w:val="99"/>
    <w:pPr>
      <w:spacing w:after="120"/>
    </w:pPr>
  </w:style>
  <w:style w:type="paragraph" w:styleId="4">
    <w:name w:val="footer"/>
    <w:basedOn w:val="1"/>
    <w:link w:val="9"/>
    <w:unhideWhenUsed/>
    <w:qFormat/>
    <w:uiPriority w:val="0"/>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 w:type="character" w:customStyle="1" w:styleId="10">
    <w:name w:val="正文文本 Char"/>
    <w:basedOn w:val="7"/>
    <w:link w:val="3"/>
    <w:semiHidden/>
    <w:qFormat/>
    <w:uiPriority w:val="99"/>
    <w:rPr>
      <w:rFonts w:ascii="Times New Roman" w:hAnsi="Times New Roman" w:eastAsia="宋体" w:cs="Times New Roman"/>
      <w:szCs w:val="24"/>
    </w:rPr>
  </w:style>
  <w:style w:type="character" w:customStyle="1" w:styleId="11">
    <w:name w:val="正文首行缩进 Char"/>
    <w:basedOn w:val="10"/>
    <w:link w:val="2"/>
    <w:semiHidden/>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538</Words>
  <Characters>3071</Characters>
  <Lines>25</Lines>
  <Paragraphs>7</Paragraphs>
  <TotalTime>49</TotalTime>
  <ScaleCrop>false</ScaleCrop>
  <LinksUpToDate>false</LinksUpToDate>
  <CharactersWithSpaces>3602</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2021-03-10T07:28:00Z</dcterms:created>
  <dc:creator>微软用户</dc:creator>
  <cp:lastModifiedBy>Administrator</cp:lastModifiedBy>
  <dcterms:modified xsi:type="dcterms:W3CDTF">2021-12-28T02:04:49Z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B4E3E70BAB424AC48E7DEDE5A736966B</vt:lpwstr>
  </property>
</Properties>
</file>