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421630"/>
            <wp:effectExtent l="0" t="0" r="3175" b="7620"/>
            <wp:docPr id="1" name="图片 1" descr="第三季度6次常务会工作安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三季度6次常务会工作安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42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517900"/>
            <wp:effectExtent l="0" t="0" r="5080" b="6350"/>
            <wp:docPr id="2" name="图片 2" descr="第七次常务会安排府院联动工作信息报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七次常务会安排府院联动工作信息报道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854960"/>
            <wp:effectExtent l="0" t="0" r="8890" b="2540"/>
            <wp:docPr id="3" name="图片 3" descr="第二季度6.29政府4次常务会研究法治政府建设方案（2022-2025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二季度6.29政府4次常务会研究法治政府建设方案（2022-2025年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897505"/>
            <wp:effectExtent l="0" t="0" r="11430" b="17145"/>
            <wp:docPr id="4" name="图片 4" descr="4.24政府研究规范性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.24政府研究规范性文件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467735"/>
            <wp:effectExtent l="0" t="0" r="10160" b="18415"/>
            <wp:docPr id="5" name="图片 5" descr="4.13组织收看法治政府建设推进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.13组织收看法治政府建设推进会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377055"/>
            <wp:effectExtent l="0" t="0" r="7620" b="4445"/>
            <wp:docPr id="6" name="图片 6" descr="第一季度57次常务会工作安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一季度57次常务会工作安排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zk2M2M1MDE1M2Y0ZWM1YTY1MDk2NTM4ZWM5OWUifQ=="/>
  </w:docVars>
  <w:rsids>
    <w:rsidRoot w:val="00000000"/>
    <w:rsid w:val="405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2023-11-26T02:09:09Z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AB264803DFF041C18DF2BF25B2C4C4E8_12</vt:lpwstr>
  </property>
</Properties>
</file>