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47F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关于公开征求《汝州经济技术开发区化工园区禁限控目录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2026年修订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》（征求意见稿）意见的公告</w:t>
      </w:r>
    </w:p>
    <w:p w14:paraId="00E18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137F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应急管理部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关于印发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&lt;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化工园区安全风险排查治理导则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&gt;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的通知》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等有关文件规定，结合汝州经济技术开发区化工园区实际现状，研究起草了《汝州经济技术开发区化工园区禁限控目录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2026年修订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》（征求意见稿），现面向社会公开征求意见，征求意见时间为202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日-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日。请于202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日17：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0前将意见通过电子邮件方式反馈至指定邮箱。</w:t>
      </w:r>
    </w:p>
    <w:p w14:paraId="34F7C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3331318</w:t>
      </w:r>
    </w:p>
    <w:p w14:paraId="34776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电子邮箱：rzjkqhgyq@163.com</w:t>
      </w:r>
    </w:p>
    <w:p w14:paraId="2527F1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CDF1C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附件：《汝州经济技术开发区化工园区禁限控目录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2026年修订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》（征求意见稿）</w:t>
      </w:r>
    </w:p>
    <w:p w14:paraId="7173D9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609E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CB9E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1E1F4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F4C3E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FAD59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EC815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1E96F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</w:p>
    <w:p w14:paraId="0CA8A2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汝州经济技术开发区化工园区禁限控目录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2026年修订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）</w:t>
      </w:r>
    </w:p>
    <w:p w14:paraId="24304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（征求意见稿）</w:t>
      </w:r>
    </w:p>
    <w:p w14:paraId="4681B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p w14:paraId="4AB2EA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为明确汝州经济技术开发区化工园区发展方向，把握产业发展趋势，做优园区的产业布局，推进园区项目顺利落地，从源头上控制园区的安全风险，高质量建设和发展汝州经济技术开发区化工园区，特制定汝州经济技术开发区化工园区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“禁限控”</w:t>
      </w:r>
      <w:r>
        <w:rPr>
          <w:rFonts w:hint="default" w:ascii="Times New Roman" w:hAnsi="Times New Roman" w:eastAsia="仿宋_GB2312" w:cs="Times New Roman"/>
          <w:sz w:val="32"/>
        </w:rPr>
        <w:t>目录（以下简称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“目录”</w:t>
      </w:r>
      <w:r>
        <w:rPr>
          <w:rFonts w:hint="default" w:ascii="Times New Roman" w:hAnsi="Times New Roman" w:eastAsia="仿宋_GB2312" w:cs="Times New Roman"/>
          <w:sz w:val="32"/>
        </w:rPr>
        <w:t>）。本目录中所涉内容，国家法律法规、政策如有变化的，按最新规定和要求执行。</w:t>
      </w:r>
    </w:p>
    <w:p w14:paraId="50DF33A3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0"/>
        <w:textAlignment w:val="auto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</w:rPr>
        <w:t>总体目标</w:t>
      </w:r>
    </w:p>
    <w:p w14:paraId="20D20D6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坚持化工园区安全清洁、绿色低碳、集约集聚、创新高效的发展要求，突出本地产业特点、产业配套基础和集群发展趋势，引导技术水平先进、生产过程清洁低碳、市场竞争力强、产业基础与配套好、产业链互补和延伸性强的化工项目进入园区，严格项目安全、环保入园管控，严格评价效益，推动化工产业链迈向中高端，实现专精特新转型升级。</w:t>
      </w:r>
    </w:p>
    <w:p w14:paraId="04D64495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0"/>
        <w:textAlignment w:val="auto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</w:rPr>
        <w:t>编制依据</w:t>
      </w:r>
    </w:p>
    <w:p w14:paraId="151E7EE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《产业结构调整指导目录（2024年本）》</w:t>
      </w:r>
    </w:p>
    <w:p w14:paraId="0C40D1D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</w:rPr>
        <w:t>.《关于全面加强危险化学品安全生产工作的意见》（中共中央办公厅、国务院办公厅）</w:t>
      </w:r>
    </w:p>
    <w:p w14:paraId="6A8E2CE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3.《国家安全监管总局关于印发淘汰落后安全技术装备目录（2015年第一批）的通知》（安监总科技〔2015〕75号）</w:t>
      </w:r>
    </w:p>
    <w:p w14:paraId="3E412F8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4.《国家安全监管总局关于印发淘汰落后安全技术工艺、设备目录（2016年）的通知》（安监总科技〔2016〕137号）</w:t>
      </w:r>
    </w:p>
    <w:p w14:paraId="632A582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5.《中国严格限制的有毒化学品名录（2023年）》（生态环境部、商务部、海关总署2023年第32号）</w:t>
      </w:r>
    </w:p>
    <w:p w14:paraId="279E941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6.《淘汰落后危险化学品安全生产工艺技术设备目录（第一批）》（应急厅〔2020〕38号）</w:t>
      </w:r>
    </w:p>
    <w:p w14:paraId="241E6A7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7.《危险化学品企业安全分类整治目录（2020年）》（应急〔2020〕84号）</w:t>
      </w:r>
    </w:p>
    <w:p w14:paraId="3328340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8.《危险化学品生产建设项目安全风险防控指南（试行）》（应急〔2022〕52号）</w:t>
      </w:r>
    </w:p>
    <w:p w14:paraId="185FAE9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9.《化工园区安全风险排查治理导则》（应急〔2023〕123号）</w:t>
      </w:r>
    </w:p>
    <w:p w14:paraId="3C5E261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10.《淘汰落后危险化学品安全生产工艺技术设备目录（第二批）》（应急厅〔2024〕86号）</w:t>
      </w:r>
    </w:p>
    <w:p w14:paraId="46E76F8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11.《危险化学品目录（2022版）》和《危险化学品分类信息表》</w:t>
      </w:r>
    </w:p>
    <w:p w14:paraId="7F7127F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12.《各类监控化学品目录》（中华人民共和国工业和信息化部令第52号）</w:t>
      </w:r>
    </w:p>
    <w:p w14:paraId="0079735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13.《重点监管危险化工工艺目录》（2013年完整版）</w:t>
      </w:r>
    </w:p>
    <w:p w14:paraId="7294E36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14.《危险化学品建设项目安全设施设计专篇编制导则》（AQ3066-2025）</w:t>
      </w:r>
    </w:p>
    <w:p w14:paraId="78C051B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15.《2024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</w:rPr>
        <w:t>2025年节能降碳行动方案》（国发〔2024〕12号）</w:t>
      </w:r>
    </w:p>
    <w:p w14:paraId="2E19897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16.《特别管控危险化学品目录》（2020年第一版）</w:t>
      </w:r>
    </w:p>
    <w:p w14:paraId="5704576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17.《河南省淘汰落后产能综合标准体系（2023年本）》</w:t>
      </w:r>
    </w:p>
    <w:p w14:paraId="001B8DE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18.《河南省化工园区建设标准和认定管理办法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试行）</w:t>
      </w:r>
      <w:r>
        <w:rPr>
          <w:rFonts w:hint="default" w:ascii="Times New Roman" w:hAnsi="Times New Roman" w:eastAsia="仿宋_GB2312" w:cs="Times New Roman"/>
          <w:sz w:val="32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2023年修订</w:t>
      </w:r>
      <w:r>
        <w:rPr>
          <w:rFonts w:hint="default" w:ascii="Times New Roman" w:hAnsi="Times New Roman" w:eastAsia="仿宋_GB2312" w:cs="Times New Roman"/>
          <w:sz w:val="32"/>
        </w:rPr>
        <w:t>）》（豫工信联化工〔202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</w:rPr>
        <w:t>〕1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sz w:val="32"/>
        </w:rPr>
        <w:t>号）</w:t>
      </w:r>
    </w:p>
    <w:p w14:paraId="697573C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19.《平顶山市化工园区项目准入管理办法（试行）》</w:t>
      </w:r>
    </w:p>
    <w:p w14:paraId="54652B1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</w:rPr>
        <w:t>20.《汝州经济技术开发区化工园区总体规划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（2022—2035年）》</w:t>
      </w:r>
    </w:p>
    <w:p w14:paraId="439989F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21.《中华人民共和国危险化学品安全法》</w:t>
      </w:r>
    </w:p>
    <w:p w14:paraId="1A3C31A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22.《危险化学品建设项目安全监督管理办法》</w:t>
      </w:r>
    </w:p>
    <w:p w14:paraId="7CDD0B8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23.《化工园区建设标准和认定管理办法（试行）》（工信部联原〔2021〕220号）</w:t>
      </w:r>
    </w:p>
    <w:p w14:paraId="4C6C4E0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24.《国家工业和信息化领域节能降碳技术装备推荐目录》</w:t>
      </w:r>
    </w:p>
    <w:p w14:paraId="6F6BBB5E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0"/>
        <w:textAlignment w:val="auto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</w:rPr>
        <w:t>禁止（淘汰）类目录</w:t>
      </w:r>
    </w:p>
    <w:p w14:paraId="040D444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643" w:leftChars="0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</w:rPr>
        <w:t>化学品和项目</w:t>
      </w:r>
    </w:p>
    <w:p w14:paraId="50B1B15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无配套煤气回收、焦油回收、污水处理设施且不满足焦化行业规范的半焦（兰炭）生产项目；</w:t>
      </w:r>
    </w:p>
    <w:p w14:paraId="4140375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单套规模5万吨/年及以下煤焦油粗加工装置；</w:t>
      </w:r>
    </w:p>
    <w:p w14:paraId="11491CF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单台产能5000吨/年以下黄磷装置；</w:t>
      </w:r>
    </w:p>
    <w:p w14:paraId="5F9D812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</w:rPr>
        <w:t>单套产能50万条/年及以下斜交轮胎、软边自行车胎等落后橡胶制品项目；以滴滴涕为原料非封闭生产三氯杀螨醇项目；</w:t>
      </w:r>
    </w:p>
    <w:p w14:paraId="3BA9D37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5.1.5万吨/年以下普通级碳酸锶生产装置；</w:t>
      </w:r>
    </w:p>
    <w:p w14:paraId="66CABFA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</w:rPr>
        <w:t>钠法百草枯生产相关产品生产线；</w:t>
      </w:r>
    </w:p>
    <w:p w14:paraId="7529A56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</w:rPr>
        <w:t>新建、扩建光气、氯气、氰化氢、氰化钠、氟乙酸甲酯、甲基异氰酸酯等剧毒化学品（参照《危险化学品目录（2022版）》中剧毒化学品的名录）独立生产装置及对外仓储中转项目；</w:t>
      </w:r>
    </w:p>
    <w:p w14:paraId="2977659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sz w:val="32"/>
        </w:rPr>
        <w:t>新建硝化甘油、硝化棉、高氯酸铵、雷汞、叠氮化铅、工业起爆药、单质爆炸物生产项目；</w:t>
      </w:r>
    </w:p>
    <w:p w14:paraId="6584052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sz w:val="32"/>
        </w:rPr>
        <w:t>新建、扩建麻黄素、黄樟油、胡椒醛、1-苯基-2-丙酮、麦角胺等第一类易制毒化学品生产装置、大型储存库房；</w:t>
      </w:r>
    </w:p>
    <w:p w14:paraId="4495294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sz w:val="32"/>
        </w:rPr>
        <w:t>新建甲胺磷、对硫磷、久效磷、百草枯、氟虫胺、滴滴涕等高毒、高残留、国家明令淘汰农药原药生产线；</w:t>
      </w:r>
    </w:p>
    <w:p w14:paraId="69797AC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11.</w:t>
      </w:r>
      <w:r>
        <w:rPr>
          <w:rFonts w:hint="default" w:ascii="Times New Roman" w:hAnsi="Times New Roman" w:eastAsia="仿宋_GB2312" w:cs="Times New Roman"/>
          <w:sz w:val="32"/>
        </w:rPr>
        <w:t>电镀、印染、造纸等与园区主导产业定位无关的化工项目；</w:t>
      </w:r>
    </w:p>
    <w:p w14:paraId="6ECA597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sz w:val="32"/>
        </w:rPr>
        <w:t>非化工类项目（基础设施、安全环保等配套设施建设项目除外）；</w:t>
      </w:r>
    </w:p>
    <w:p w14:paraId="01DF262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13.</w:t>
      </w:r>
      <w:r>
        <w:rPr>
          <w:rFonts w:hint="default" w:ascii="Times New Roman" w:hAnsi="Times New Roman" w:eastAsia="仿宋_GB2312" w:cs="Times New Roman"/>
          <w:sz w:val="32"/>
        </w:rPr>
        <w:t>新建以铅、镉、汞、砷、铬、镍及含铅、镉、汞、砷、铬、镍化合物等重金属化学品为原料或产品的化工生产项目（现有企业技术升级改造、符合特定环保标准的深加工项目除外）；</w:t>
      </w:r>
    </w:p>
    <w:p w14:paraId="45477BC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sz w:val="32"/>
        </w:rPr>
        <w:t>禁止新建涉及国家《产业结构调整指导目录（2024年本）》中淘汰类的石化化工项目；</w:t>
      </w:r>
    </w:p>
    <w:p w14:paraId="277FADF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sz w:val="32"/>
        </w:rPr>
        <w:t>禁止新建涉及《淘汰落后危险化学品安全生产工艺技术设备目录（第一批）》（应急厅〔2020〕38号）、《淘汰落后危险化学品安全生产工艺技术设备目录（第二批）》（应急厅〔2024〕86号）所列工艺技术设备的项目；</w:t>
      </w:r>
    </w:p>
    <w:p w14:paraId="45285B7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sz w:val="32"/>
        </w:rPr>
        <w:t>禁止新建用汞的聚氯乙烯、氯乙烯产能；</w:t>
      </w:r>
    </w:p>
    <w:p w14:paraId="55F7FF1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sz w:val="32"/>
        </w:rPr>
        <w:t>禁止新建200万吨/年及以下常减压装置；</w:t>
      </w:r>
    </w:p>
    <w:p w14:paraId="7882300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sz w:val="32"/>
        </w:rPr>
        <w:t>禁止新建不符合国家石化、现代煤化工等产业布局规划的项目；</w:t>
      </w:r>
    </w:p>
    <w:p w14:paraId="485633D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19.</w:t>
      </w:r>
      <w:r>
        <w:rPr>
          <w:rFonts w:hint="default" w:ascii="Times New Roman" w:hAnsi="Times New Roman" w:eastAsia="仿宋_GB2312" w:cs="Times New Roman"/>
          <w:sz w:val="32"/>
        </w:rPr>
        <w:t>禁止新建一次性固定资产投资额低于3亿元（不含土地费用）的危险化学品生产建设项目（列入国家战略性新兴产业重点产品和服务指导目录的项目、高新技术化工产业项目以及涉及环保、安全、节能技术改造的项目除外）。</w:t>
      </w:r>
    </w:p>
    <w:p w14:paraId="60AC718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643" w:leftChars="0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</w:rPr>
        <w:t>工艺和设备</w:t>
      </w:r>
    </w:p>
    <w:p w14:paraId="4F1B565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使用国家强制淘汰的工艺技术、设备；</w:t>
      </w:r>
    </w:p>
    <w:p w14:paraId="6D5CCFC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化工反应安全风险评估等级为四级、五级的生产工艺；</w:t>
      </w:r>
    </w:p>
    <w:p w14:paraId="252CF71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未设置密闭及自动吸收系统的有毒气体使用和生产装置；</w:t>
      </w:r>
    </w:p>
    <w:p w14:paraId="3B96CF5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</w:rPr>
        <w:t>合成氨固定层间歇式煤气化工艺；</w:t>
      </w:r>
    </w:p>
    <w:p w14:paraId="07D1CE3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</w:rPr>
        <w:t>分散燃料煤气发生炉；</w:t>
      </w:r>
    </w:p>
    <w:p w14:paraId="32B699C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</w:rPr>
        <w:t>酸碱交替的固定床过氧化氢生产工艺；</w:t>
      </w:r>
    </w:p>
    <w:p w14:paraId="3838FEE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</w:rPr>
        <w:t>有机硅浆渣人工扒渣敞开式水解工艺；</w:t>
      </w:r>
    </w:p>
    <w:p w14:paraId="4DCAE5B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sz w:val="32"/>
        </w:rPr>
        <w:t>间歇碳化配套湿式硫化氢气柜工艺；</w:t>
      </w:r>
    </w:p>
    <w:p w14:paraId="6FED417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sz w:val="32"/>
        </w:rPr>
        <w:t>无紧急冷却系统内注导热油电加热反应釜；</w:t>
      </w:r>
    </w:p>
    <w:p w14:paraId="07A9C04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sz w:val="32"/>
        </w:rPr>
        <w:t>油库浅盘敞口隔舱内浮顶储罐；</w:t>
      </w:r>
    </w:p>
    <w:p w14:paraId="031C8A5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11.</w:t>
      </w:r>
      <w:r>
        <w:rPr>
          <w:rFonts w:hint="default" w:ascii="Times New Roman" w:hAnsi="Times New Roman" w:eastAsia="仿宋_GB2312" w:cs="Times New Roman"/>
          <w:sz w:val="32"/>
        </w:rPr>
        <w:t>单端面机械密封/填料密封输送甲A类、高度危害介质离心泵；</w:t>
      </w:r>
    </w:p>
    <w:p w14:paraId="6BEC960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sz w:val="32"/>
        </w:rPr>
        <w:t>液氯釜式汽化工艺、釜式夹套加热液氯汽化设备、液氯钢瓶手动充装设备；</w:t>
      </w:r>
    </w:p>
    <w:p w14:paraId="26AE24D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13.</w:t>
      </w:r>
      <w:r>
        <w:rPr>
          <w:rFonts w:hint="default" w:ascii="Times New Roman" w:hAnsi="Times New Roman" w:eastAsia="仿宋_GB2312" w:cs="Times New Roman"/>
          <w:sz w:val="32"/>
        </w:rPr>
        <w:t>敞开式、三足式用于易燃有毒物料的离心机；</w:t>
      </w:r>
    </w:p>
    <w:p w14:paraId="487ED3A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sz w:val="32"/>
        </w:rPr>
        <w:t>用火直接加热涂料树脂工艺、四氯化碳溶剂法制取氯化橡胶工艺；</w:t>
      </w:r>
    </w:p>
    <w:p w14:paraId="6969E91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sz w:val="32"/>
        </w:rPr>
        <w:t>有机硅浆渣人工扒渣卸料技术和敞开式浆渣水解技术；</w:t>
      </w:r>
    </w:p>
    <w:p w14:paraId="6F35AB7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sz w:val="32"/>
        </w:rPr>
        <w:t>间歇碳化法碳酸锶、碳酸钡生产工艺（使用硫化氢湿式气柜的）；</w:t>
      </w:r>
    </w:p>
    <w:p w14:paraId="6033EF1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sz w:val="32"/>
        </w:rPr>
        <w:t>无冷却措施的内注导热油式电加热反应釜（油浴反应釜、油浴锅）（涉及重点监管危险化工工艺的反应釜禁用）；</w:t>
      </w:r>
    </w:p>
    <w:p w14:paraId="1BD903B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sz w:val="32"/>
        </w:rPr>
        <w:t>采用明火高温加热方式生产油品的釜式蒸馏装置，废旧橡胶和塑料土法炼油工艺，焦油间歇法生产沥青；</w:t>
      </w:r>
    </w:p>
    <w:p w14:paraId="5407C2C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19.</w:t>
      </w:r>
      <w:r>
        <w:rPr>
          <w:rFonts w:hint="default" w:ascii="Times New Roman" w:hAnsi="Times New Roman" w:eastAsia="仿宋_GB2312" w:cs="Times New Roman"/>
          <w:sz w:val="32"/>
        </w:rPr>
        <w:t>使用敞开式离心机（涉及易燃、有毒物料禁用）、多节钟罩的氯乙烯气柜、煤制甲醇装置气体净化工序三元换热器和液化烃、液氯、液氨管道用软管的生产装置；</w:t>
      </w:r>
    </w:p>
    <w:p w14:paraId="7966C6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20.</w:t>
      </w:r>
      <w:r>
        <w:rPr>
          <w:rFonts w:hint="default" w:ascii="Times New Roman" w:hAnsi="Times New Roman" w:eastAsia="仿宋_GB2312" w:cs="Times New Roman"/>
          <w:sz w:val="32"/>
        </w:rPr>
        <w:t>未设置密闭及自动吸收系统的液氯储存仓库；</w:t>
      </w:r>
    </w:p>
    <w:p w14:paraId="793EB3B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21.</w:t>
      </w:r>
      <w:r>
        <w:rPr>
          <w:rFonts w:hint="default" w:ascii="Times New Roman" w:hAnsi="Times New Roman" w:eastAsia="仿宋_GB2312" w:cs="Times New Roman"/>
          <w:sz w:val="32"/>
        </w:rPr>
        <w:t>无火焰监测和熄火保护系统的燃气加热炉、导热油炉。</w:t>
      </w:r>
    </w:p>
    <w:p w14:paraId="1C03FF0F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0"/>
        <w:textAlignment w:val="auto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</w:rPr>
        <w:t>限制（控制）类目录</w:t>
      </w:r>
    </w:p>
    <w:p w14:paraId="7762D1D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643" w:leftChars="0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</w:rPr>
        <w:t>化学品和项目</w:t>
      </w:r>
    </w:p>
    <w:p w14:paraId="1A8689D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限制无配套干熄焦、装煤推焦除尘、VOCs深度治理设施的独立新建焦化项目；</w:t>
      </w:r>
    </w:p>
    <w:p w14:paraId="3C666BA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限制以油气为原料固定层间歇气化、铜洗净化合成氨新建装置；</w:t>
      </w:r>
    </w:p>
    <w:p w14:paraId="599E35C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限制150万吨/年以下催化裂化、80万吨/年以下石脑油裂解、10万吨/年以下聚苯乙烯独立生产线；</w:t>
      </w:r>
    </w:p>
    <w:p w14:paraId="18D7DBD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</w:rPr>
        <w:t>限制重污染、高风险化工产品生产和储存项目；</w:t>
      </w:r>
    </w:p>
    <w:p w14:paraId="59B580B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</w:rPr>
        <w:t>限制单独建设、对外批量销售剧毒化学品的生产线、仓储中转库；</w:t>
      </w:r>
    </w:p>
    <w:p w14:paraId="231A7F7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</w:rPr>
        <w:t>限制单独新建大规模硝酸铵、高浓度过氧化物等易爆品生产、仓储项目；</w:t>
      </w:r>
    </w:p>
    <w:p w14:paraId="52715A9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</w:rPr>
        <w:t>限制单独新建、规模化储存、对外批量外销第二类易制毒化学品项目；</w:t>
      </w:r>
    </w:p>
    <w:p w14:paraId="25F4F0C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sz w:val="32"/>
        </w:rPr>
        <w:t>限制二苯基甲烷二异氰酸酯（MDI）、间歇焦炭法二硫化碳独立生产装置；</w:t>
      </w:r>
    </w:p>
    <w:p w14:paraId="4BE1D35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sz w:val="32"/>
        </w:rPr>
        <w:t>限制少钙焙烧重铬酸钠、干法氟化铝、中低分子比冰晶石装置；</w:t>
      </w:r>
    </w:p>
    <w:p w14:paraId="40F1576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sz w:val="32"/>
        </w:rPr>
        <w:t>限制无下游深加工配套氟化氢（HF）生产线；</w:t>
      </w:r>
    </w:p>
    <w:p w14:paraId="5FC68D2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11.</w:t>
      </w:r>
      <w:r>
        <w:rPr>
          <w:rFonts w:hint="default" w:ascii="Times New Roman" w:hAnsi="Times New Roman" w:eastAsia="仿宋_GB2312" w:cs="Times New Roman"/>
          <w:sz w:val="32"/>
        </w:rPr>
        <w:t>限制草甘膦、毒死蜱、石硫合剂独立生产装置；</w:t>
      </w:r>
    </w:p>
    <w:p w14:paraId="0880029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sz w:val="32"/>
        </w:rPr>
        <w:t>限制无联产配套硫酸法钛白粉、VOCs含量超75%硝基纤维素涂料生产线；</w:t>
      </w:r>
    </w:p>
    <w:p w14:paraId="2DB3D9C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13.</w:t>
      </w:r>
      <w:r>
        <w:rPr>
          <w:rFonts w:hint="default" w:ascii="Times New Roman" w:hAnsi="Times New Roman" w:eastAsia="仿宋_GB2312" w:cs="Times New Roman"/>
          <w:sz w:val="32"/>
        </w:rPr>
        <w:t>限制非新型环保通用染料、颜料、印染助剂独立项目；</w:t>
      </w:r>
    </w:p>
    <w:p w14:paraId="4152A5A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sz w:val="32"/>
        </w:rPr>
        <w:t>限制橡胶促进剂二硫化四甲基秋兰姆（TMTD）独立生产线；</w:t>
      </w:r>
    </w:p>
    <w:p w14:paraId="4BC0DF4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sz w:val="32"/>
        </w:rPr>
        <w:t>控制依托煤焦油一体化产业链配套的低毒、环境友好农药中间体项目，中间体产能不超过主体新材料装置总规模的百分之十，产品优先在园区内部消化；</w:t>
      </w:r>
    </w:p>
    <w:p w14:paraId="3B5A521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sz w:val="32"/>
        </w:rPr>
        <w:t>限制间歇或半间歇釜式硝化工艺（硝基苯等27种化学品禁用，2026年改造完毕）；</w:t>
      </w:r>
    </w:p>
    <w:p w14:paraId="27BA1EC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sz w:val="32"/>
        </w:rPr>
        <w:t>限制1000万吨/年以下常减压、100万吨/年以下连续重整（含芳烃抽提）、150万吨/年以下加氢裂化生产装置，敞开式延迟焦化工艺；</w:t>
      </w:r>
    </w:p>
    <w:p w14:paraId="5BC1362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sz w:val="32"/>
        </w:rPr>
        <w:t>限制100万吨/年以下石脑油裂解制乙烯、20万吨/年以下丙烯腈、100万吨/年以下精对苯二甲酸、20万吨/年以下乙二醇、20万吨/年以下苯乙烯（干气制乙苯工艺除外）、10万吨/年以下己内酰胺、乙烯法醋酸、30万吨/年以下羰基合成法醋酸、天然气制甲醇、100万吨/年以下煤制甲醇生产装置；</w:t>
      </w:r>
    </w:p>
    <w:p w14:paraId="3114A9C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19.</w:t>
      </w:r>
      <w:r>
        <w:rPr>
          <w:rFonts w:hint="default" w:ascii="Times New Roman" w:hAnsi="Times New Roman" w:eastAsia="仿宋_GB2312" w:cs="Times New Roman"/>
          <w:sz w:val="32"/>
        </w:rPr>
        <w:t>限制10万吨/年以下聚丙烯、20万吨/年以下聚乙烯、起始规模小于30万吨/年的乙烯氧氯化法聚氯乙烯、20万吨/年以下丙烯腈-丁二烯-苯乙烯共聚物（ABS）、10万吨/年以下普通合成胶乳-羧基丁苯胶（含丁苯胶乳）生产装置，5万吨/年以下丁腈胶乳装置；</w:t>
      </w:r>
    </w:p>
    <w:p w14:paraId="7FBD296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20.</w:t>
      </w:r>
      <w:r>
        <w:rPr>
          <w:rFonts w:hint="default" w:ascii="Times New Roman" w:hAnsi="Times New Roman" w:eastAsia="仿宋_GB2312" w:cs="Times New Roman"/>
          <w:sz w:val="32"/>
        </w:rPr>
        <w:t>限制30万吨/年以下硫磺制酸（单项金属离子≤100ppb的电子级硫酸除外）、硫铁矿制酸、常压法及综合法硝酸、氢氧化钾生产装置；</w:t>
      </w:r>
    </w:p>
    <w:p w14:paraId="2A8647E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21.</w:t>
      </w:r>
      <w:r>
        <w:rPr>
          <w:rFonts w:hint="default" w:ascii="Times New Roman" w:hAnsi="Times New Roman" w:eastAsia="仿宋_GB2312" w:cs="Times New Roman"/>
          <w:sz w:val="32"/>
        </w:rPr>
        <w:t>限制纯碱（井下循环制碱除外）、烧碱（40%以上采用工业废盐的离子膜烧碱装置除外）、黄磷、磷铵、三聚磷酸钠、六偏磷酸钠、三氯化磷、五硫化二磷、磷酸氢钙、碳酸钙（颗粒度100纳米及以下除外）、无水硫酸钠（盐业联产及副产除外）生产装置；</w:t>
      </w:r>
    </w:p>
    <w:p w14:paraId="556B3E9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22.</w:t>
      </w:r>
      <w:r>
        <w:rPr>
          <w:rFonts w:hint="default" w:ascii="Times New Roman" w:hAnsi="Times New Roman" w:eastAsia="仿宋_GB2312" w:cs="Times New Roman"/>
          <w:sz w:val="32"/>
        </w:rPr>
        <w:t>限制氰化钠，单线产能5000吨/年以下碳酸锂、氢氧化锂（回收利用除外），少钙焙烧工艺重铬酸钠，干法氟化铝、中低分子比冰晶石生产装置；</w:t>
      </w:r>
    </w:p>
    <w:p w14:paraId="63DBF1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23.</w:t>
      </w:r>
      <w:r>
        <w:rPr>
          <w:rFonts w:hint="default" w:ascii="Times New Roman" w:hAnsi="Times New Roman" w:eastAsia="仿宋_GB2312" w:cs="Times New Roman"/>
          <w:sz w:val="32"/>
        </w:rPr>
        <w:t>限制以石油、天然气为原料的氮肥，采用固定层间歇气化技术合成氨，铜洗法氨合成原料气净化工艺；</w:t>
      </w:r>
    </w:p>
    <w:p w14:paraId="1F01B80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24.</w:t>
      </w:r>
      <w:r>
        <w:rPr>
          <w:rFonts w:hint="default" w:ascii="Times New Roman" w:hAnsi="Times New Roman" w:eastAsia="仿宋_GB2312" w:cs="Times New Roman"/>
          <w:sz w:val="32"/>
        </w:rPr>
        <w:t>限制硫酸法钛白粉（联产法工艺除外）、铅铬黄、3万吨/年以下氧化铁系颜料、溶剂型涂料（鼓励类的涂料品种和生产工艺除外）、以煤焦油、重质苯为主要溶剂的沥青防腐涂料、含异氰脲酸三缩水甘油酯（TGIC）的粉末涂料（密闭生产装置除外）、VOCs含量超75%的硝基纤维素涂料生产装置；</w:t>
      </w:r>
    </w:p>
    <w:p w14:paraId="61EB28C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25.</w:t>
      </w:r>
      <w:r>
        <w:rPr>
          <w:rFonts w:hint="default" w:ascii="Times New Roman" w:hAnsi="Times New Roman" w:eastAsia="仿宋_GB2312" w:cs="Times New Roman"/>
          <w:sz w:val="32"/>
        </w:rPr>
        <w:t>限制非新型功能性、环境友好型的染料、颜料、印染助剂及中间体生产装置；</w:t>
      </w:r>
    </w:p>
    <w:p w14:paraId="27FB02B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26.</w:t>
      </w:r>
      <w:r>
        <w:rPr>
          <w:rFonts w:hint="default" w:ascii="Times New Roman" w:hAnsi="Times New Roman" w:eastAsia="仿宋_GB2312" w:cs="Times New Roman"/>
          <w:sz w:val="32"/>
        </w:rPr>
        <w:t>限制氟化氢（HF，企业下游深加工产品配套自用、电子级及湿法磷酸配套除外）生产装置，初始规模小于20万吨/年、单套规模小于10万吨/年的甲基氯硅烷单体生产装置；</w:t>
      </w:r>
    </w:p>
    <w:p w14:paraId="4D419A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27.</w:t>
      </w:r>
      <w:r>
        <w:rPr>
          <w:rFonts w:hint="default" w:ascii="Times New Roman" w:hAnsi="Times New Roman" w:eastAsia="仿宋_GB2312" w:cs="Times New Roman"/>
          <w:sz w:val="32"/>
        </w:rPr>
        <w:t>限制斜交轮胎和力车胎（含手推车胎），锦纶帘线，5万吨/年以下钢丝帘线，再生胶（常压连续环保型脱硫工艺除外），橡胶塑解剂五氯硫酚，橡胶促进剂一硫化四甲基秋兰姆（TMTM）、二硫化四甲基秋兰姆（TMTD）、二苯胍（DPG）生产装置；</w:t>
      </w:r>
    </w:p>
    <w:p w14:paraId="54E9946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28.</w:t>
      </w:r>
      <w:r>
        <w:rPr>
          <w:rFonts w:hint="default" w:ascii="Times New Roman" w:hAnsi="Times New Roman" w:eastAsia="仿宋_GB2312" w:cs="Times New Roman"/>
          <w:sz w:val="32"/>
        </w:rPr>
        <w:t>限制氯醇法环氧丙烷和环氧氯丙烷钙法皂化工艺（2025年12月31日，每吨产品的新鲜水用量不超过15吨且废渣产生量不超过100千克的除外），单台产能5000吨/年以下和不符合准入条件的黄磷生产装置，有钙焙烧铬化合物生产装置，单线产能3000吨/年以下普通级硫酸钡、氢氧化钡、氯化钡、硝酸钡生产装置，产能1万吨/年以下氯酸钠生产装置，电石炉，高汞催化剂（氯化汞含量6.5%以上）生产装置，使用汞或汞化合物的甲醇钠、甲醇钾、乙醇钠、乙醇钾、聚氨酯、乙醛、烧碱、生物杀虫剂和局部抗菌剂生产装置，氨钠法及氰熔体氰化钠生产工艺；</w:t>
      </w:r>
    </w:p>
    <w:p w14:paraId="1B9EECD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29.</w:t>
      </w:r>
      <w:r>
        <w:rPr>
          <w:rFonts w:hint="default" w:ascii="Times New Roman" w:hAnsi="Times New Roman" w:eastAsia="仿宋_GB2312" w:cs="Times New Roman"/>
          <w:sz w:val="32"/>
        </w:rPr>
        <w:t>限制单线产能1万吨/年以下三聚磷酸钠、0.5万吨/年以下六偏磷酸钠、0.5万吨/年以下三氯化磷、3万吨/年以下饲料磷酸氢钙、5000吨/年以下工艺技术落后和污染严重的氢氟酸、湿法氟化铝及敞开式结晶氟盐生产装置；</w:t>
      </w:r>
    </w:p>
    <w:p w14:paraId="23BF610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30.</w:t>
      </w:r>
      <w:r>
        <w:rPr>
          <w:rFonts w:hint="default" w:ascii="Times New Roman" w:hAnsi="Times New Roman" w:eastAsia="仿宋_GB2312" w:cs="Times New Roman"/>
          <w:sz w:val="32"/>
        </w:rPr>
        <w:t>限制单线产能0.3万吨/年以下氰化钠（100%氰化钠）、1万吨/年以下氢氧化钾、1.5万吨/年以下普通级白炭黑、2万吨/年以下普通级碳酸钙、10万吨/年以下普通级无水硫酸钠（盐业联产及副产除外）、0.3万吨/年以下碳酸锂和氢氧化锂（废旧锂电池进行回收利用除外）、2万吨/年以下普通级碳酸钡、1.5万吨/年以下普通级碳酸锶生产装置；</w:t>
      </w:r>
    </w:p>
    <w:p w14:paraId="47A1779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31.</w:t>
      </w:r>
      <w:r>
        <w:rPr>
          <w:rFonts w:hint="default" w:ascii="Times New Roman" w:hAnsi="Times New Roman" w:eastAsia="仿宋_GB2312" w:cs="Times New Roman"/>
          <w:sz w:val="32"/>
        </w:rPr>
        <w:t>限制高毒、高残留以及对环境影响大的农药原药（包括氧乐果、水胺硫磷、甲基异柳磷、甲拌磷、特丁磷、杀扑磷、溴甲烷、灭多威、涕灭威、克百威、敌鼠钠、敌鼠酮、杀鼠灵、杀鼠醚、溴敌隆、溴鼠灵、肉毒素、杀虫双、灭线磷、磷化铝，有机氯类、有机锡类杀虫剂，福美类杀菌剂，复硝酚钠（钾）、氯磺隆、胺苯磺隆、甲磺隆等）生产装置；</w:t>
      </w:r>
    </w:p>
    <w:p w14:paraId="420E34F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32.</w:t>
      </w:r>
      <w:r>
        <w:rPr>
          <w:rFonts w:hint="default" w:ascii="Times New Roman" w:hAnsi="Times New Roman" w:eastAsia="仿宋_GB2312" w:cs="Times New Roman"/>
          <w:sz w:val="32"/>
        </w:rPr>
        <w:t>限制草甘膦、毒死蜱（水相法工艺除外）、三唑磷、百菌清、阿维菌素、吡虫啉、乙草胺（甲叉法工艺除外）、氯化苦生产装置；</w:t>
      </w:r>
    </w:p>
    <w:p w14:paraId="59709C1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33.</w:t>
      </w:r>
      <w:r>
        <w:rPr>
          <w:rFonts w:hint="default" w:ascii="Times New Roman" w:hAnsi="Times New Roman" w:eastAsia="仿宋_GB2312" w:cs="Times New Roman"/>
          <w:sz w:val="32"/>
        </w:rPr>
        <w:t>限制改性淀粉、改性纤维、多彩内墙（树脂以硝化纤维素为主，溶剂以二甲苯为主的O/W型涂料）、氯乙烯-偏氯乙烯共聚乳液外墙、焦油型聚氨酯防水、水性聚氯乙烯焦油防水、聚乙烯醇及其缩醛类内外墙（106、107涂料等）、聚醋酸乙烯乳液类（含乙烯/醋酸乙烯酯共聚物乳液）外墙涂料；</w:t>
      </w:r>
    </w:p>
    <w:p w14:paraId="6DBDCE1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34.</w:t>
      </w:r>
      <w:r>
        <w:rPr>
          <w:rFonts w:hint="default" w:ascii="Times New Roman" w:hAnsi="Times New Roman" w:eastAsia="仿宋_GB2312" w:cs="Times New Roman"/>
          <w:sz w:val="32"/>
        </w:rPr>
        <w:t>限制有害物质含量超标准的内墙涂料、溶剂型木器涂料、玩具、汽车、外墙涂料，以及含双对氯苯基三氯乙烷、三丁基锡、全氟辛酸及其盐类、全氟辛烷磺酸、红丹等有害物质的涂料；</w:t>
      </w:r>
    </w:p>
    <w:p w14:paraId="54B90AA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35.</w:t>
      </w:r>
      <w:r>
        <w:rPr>
          <w:rFonts w:hint="default" w:ascii="Times New Roman" w:hAnsi="Times New Roman" w:eastAsia="仿宋_GB2312" w:cs="Times New Roman"/>
          <w:sz w:val="32"/>
        </w:rPr>
        <w:t>限制在还原条件下会裂解产生24种有害芳香胺的偶氮染料（非纺织品用的领域暂缓），以及九种致癌性染料（用于与人体不直接接触的领域暂缓）；</w:t>
      </w:r>
    </w:p>
    <w:p w14:paraId="6AC6380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36.</w:t>
      </w:r>
      <w:r>
        <w:rPr>
          <w:rFonts w:hint="default" w:ascii="Times New Roman" w:hAnsi="Times New Roman" w:eastAsia="仿宋_GB2312" w:cs="Times New Roman"/>
          <w:sz w:val="32"/>
        </w:rPr>
        <w:t>限制含苯类、苯酚、苯甲醛和二（三）氯甲烷的脱漆剂，立德粉，聚氯乙烯建筑防水接缝材料（焦油型），107胶（聚乙烯醇缩甲醛胶黏剂），瘦肉精，多氯联苯（变压器油）；</w:t>
      </w:r>
    </w:p>
    <w:p w14:paraId="6AA9FC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37.</w:t>
      </w:r>
      <w:r>
        <w:rPr>
          <w:rFonts w:hint="default" w:ascii="Times New Roman" w:hAnsi="Times New Roman" w:eastAsia="仿宋_GB2312" w:cs="Times New Roman"/>
          <w:sz w:val="32"/>
        </w:rPr>
        <w:t>限制氯氟烃（CFCs）、含氢氯氟烃（HCFCs，作为自身下游化工产品的原料且不对外销售的除外），用于清洗的1,1,1-三氯乙烷（甲基氯仿），主产四氯化碳（CTC）、以四氯化碳（CTC）为加工助剂的所有产品，以PFOA为加工助剂的含氟聚合物生产工艺；</w:t>
      </w:r>
    </w:p>
    <w:p w14:paraId="6D47FB6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38.</w:t>
      </w:r>
      <w:r>
        <w:rPr>
          <w:rFonts w:hint="default" w:ascii="Times New Roman" w:hAnsi="Times New Roman" w:eastAsia="仿宋_GB2312" w:cs="Times New Roman"/>
          <w:sz w:val="32"/>
        </w:rPr>
        <w:t>限制10万吨/年以下（有机硅配套除外）和10万吨/年及以上、没有副产四氯化碳配套处置设施的甲烷氯化物生产装置，没有副产三氟甲烷配套处置设施的二氟一氯甲烷生产装置，可接受用途的六氟化硫（SF6，高纯级除外）生产装置，用作制冷剂、发泡剂等受控用途的二氟甲烷（HFC-32）、1,1,1,2-四氟乙烷（HFC-134a）、五氟乙烷（HFC-125）、1,1,1-三氟乙烷（HFC-143a）、1,1,1,3,3-五氟丙烷（HFC-245fa）生产装置（不含副产设施）；</w:t>
      </w:r>
    </w:p>
    <w:p w14:paraId="3C43E70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39.</w:t>
      </w:r>
      <w:r>
        <w:rPr>
          <w:rFonts w:hint="default" w:ascii="Times New Roman" w:hAnsi="Times New Roman" w:eastAsia="仿宋_GB2312" w:cs="Times New Roman"/>
          <w:sz w:val="32"/>
        </w:rPr>
        <w:t>限制软边结构自行车胎，以棉帘线为骨架材料的普通输送带和以尼龙帘线为骨架材料的普通V带，轮胎、自行车胎、摩托车胎手工刻花硫化模具。</w:t>
      </w:r>
    </w:p>
    <w:p w14:paraId="55F3656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643" w:leftChars="0"/>
        <w:textAlignment w:val="auto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</w:rPr>
        <w:t>工艺和设备</w:t>
      </w:r>
    </w:p>
    <w:p w14:paraId="273E6E4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限制新建未配套远程DCS集中控制系统的间歇精细化工工艺；</w:t>
      </w:r>
    </w:p>
    <w:p w14:paraId="0A32B41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限制氯化、重氮化、格氏等重点监管间歇危险工艺；</w:t>
      </w:r>
    </w:p>
    <w:p w14:paraId="433A6B1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</w:rPr>
        <w:t>限制未改造为微通道、管式连续化的新建工艺；</w:t>
      </w:r>
    </w:p>
    <w:p w14:paraId="176A0C4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</w:rPr>
        <w:t>控制自动化程度不高的工艺入园；</w:t>
      </w:r>
    </w:p>
    <w:p w14:paraId="529D814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</w:rPr>
        <w:t>控制经化工反应风险评估危险等级达到三级的项目；</w:t>
      </w:r>
    </w:p>
    <w:p w14:paraId="40C7ADA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</w:rPr>
        <w:t>对于安全风险评估等级为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“红色”</w:t>
      </w:r>
      <w:r>
        <w:rPr>
          <w:rFonts w:hint="default" w:ascii="Times New Roman" w:hAnsi="Times New Roman" w:eastAsia="仿宋_GB2312" w:cs="Times New Roman"/>
          <w:sz w:val="32"/>
        </w:rPr>
        <w:t>、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“橙色”</w:t>
      </w:r>
      <w:r>
        <w:rPr>
          <w:rFonts w:hint="default" w:ascii="Times New Roman" w:hAnsi="Times New Roman" w:eastAsia="仿宋_GB2312" w:cs="Times New Roman"/>
          <w:sz w:val="32"/>
        </w:rPr>
        <w:t>的危险化学品生产储存企业，限期整改提升，限制新建、扩建项目，纳入重点防控和监管范围（安全、环保、节能和智能化改造项目除外）；</w:t>
      </w:r>
    </w:p>
    <w:p w14:paraId="27BC5F8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</w:rPr>
        <w:t>涉及硝化、氯化、氟化、重氮化、过氧化等高危工艺装置的上下游配套装置未实现原料处理、反应工序、精馏精制和产品储存（包装）等全流程自动化的。</w:t>
      </w:r>
    </w:p>
    <w:p w14:paraId="57D7CA44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0"/>
        <w:textAlignment w:val="auto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  <w:lang w:eastAsia="zh-CN"/>
        </w:rPr>
        <w:t>“禁限控”</w:t>
      </w:r>
      <w:r>
        <w:rPr>
          <w:rFonts w:hint="default" w:ascii="Times New Roman" w:hAnsi="Times New Roman" w:cs="Times New Roman"/>
        </w:rPr>
        <w:t>使用要求</w:t>
      </w:r>
    </w:p>
    <w:p w14:paraId="60347D5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</w:rPr>
        <w:t>园区按照入园标准和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“禁限控”</w:t>
      </w:r>
      <w:r>
        <w:rPr>
          <w:rFonts w:hint="default" w:ascii="Times New Roman" w:hAnsi="Times New Roman" w:eastAsia="仿宋_GB2312" w:cs="Times New Roman"/>
          <w:sz w:val="32"/>
        </w:rPr>
        <w:t>要求实施项目分类引进。</w:t>
      </w:r>
    </w:p>
    <w:p w14:paraId="26F019E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</w:rPr>
        <w:t>列入禁止（淘汰）目录的项目坚决杜绝入园。</w:t>
      </w:r>
    </w:p>
    <w:p w14:paraId="180F32C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</w:rPr>
        <w:t>列入限制（控制）类的项目：</w:t>
      </w:r>
    </w:p>
    <w:p w14:paraId="285A2BA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</w:rPr>
        <w:t>限制类项目为不符合产业发展导向和园区产业发展定位的项目，此类项目不宜入园。</w:t>
      </w:r>
    </w:p>
    <w:p w14:paraId="07F3DBA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</w:rPr>
        <w:t>控制类项目为符合产业发展导向和园区产业发展定位，但可能存在高风险的项目，此类项目须按照本文件中规定的化学品、工艺、设备、产能、能耗、环保等方面的要求进行论证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，同意</w:t>
      </w:r>
      <w:r>
        <w:rPr>
          <w:rFonts w:hint="default" w:ascii="Times New Roman" w:hAnsi="Times New Roman" w:eastAsia="仿宋_GB2312" w:cs="Times New Roman"/>
          <w:sz w:val="32"/>
        </w:rPr>
        <w:t>后方可入园。</w:t>
      </w:r>
    </w:p>
    <w:p w14:paraId="77C76040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640" w:firstLineChars="0"/>
        <w:textAlignment w:val="auto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</w:rPr>
        <w:t>其他</w:t>
      </w:r>
    </w:p>
    <w:p w14:paraId="13DF4E6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</w:rPr>
        <w:t>法律、行政法规、规章及国家、省政策和文件另有规定的，依照其规定。</w:t>
      </w:r>
    </w:p>
    <w:p w14:paraId="4A1E46B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</w:rPr>
        <w:t>本目录自印发之日起施行。</w:t>
      </w:r>
    </w:p>
    <w:p w14:paraId="01BDEE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9D9515"/>
    <w:multiLevelType w:val="singleLevel"/>
    <w:tmpl w:val="099D9515"/>
    <w:lvl w:ilvl="0" w:tentative="0">
      <w:start w:val="1"/>
      <w:numFmt w:val="chineseCounting"/>
      <w:suff w:val="nothing"/>
      <w:lvlText w:val="%1、"/>
      <w:lvlJc w:val="left"/>
      <w:pPr>
        <w:ind w:left="0" w:firstLine="6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49A"/>
    <w:rsid w:val="000C3863"/>
    <w:rsid w:val="001C349A"/>
    <w:rsid w:val="001F02D3"/>
    <w:rsid w:val="002D4D18"/>
    <w:rsid w:val="00305CE7"/>
    <w:rsid w:val="006446FB"/>
    <w:rsid w:val="00733338"/>
    <w:rsid w:val="008E6C8C"/>
    <w:rsid w:val="009838A8"/>
    <w:rsid w:val="00B1572E"/>
    <w:rsid w:val="00B4195D"/>
    <w:rsid w:val="00BA25C2"/>
    <w:rsid w:val="00C64619"/>
    <w:rsid w:val="00D35874"/>
    <w:rsid w:val="00DB26CA"/>
    <w:rsid w:val="00F81DE0"/>
    <w:rsid w:val="03914CEF"/>
    <w:rsid w:val="046C12B8"/>
    <w:rsid w:val="05733F36"/>
    <w:rsid w:val="073E6F3C"/>
    <w:rsid w:val="09546FFC"/>
    <w:rsid w:val="11561326"/>
    <w:rsid w:val="12F40DF6"/>
    <w:rsid w:val="14FC21E4"/>
    <w:rsid w:val="174A5489"/>
    <w:rsid w:val="17574250"/>
    <w:rsid w:val="18A94431"/>
    <w:rsid w:val="1A1B310D"/>
    <w:rsid w:val="20B816B5"/>
    <w:rsid w:val="2674607E"/>
    <w:rsid w:val="28E53EF2"/>
    <w:rsid w:val="2AE65071"/>
    <w:rsid w:val="2C320EAF"/>
    <w:rsid w:val="2D3832A7"/>
    <w:rsid w:val="34126ED7"/>
    <w:rsid w:val="36050AA1"/>
    <w:rsid w:val="4060300C"/>
    <w:rsid w:val="40C94DC1"/>
    <w:rsid w:val="429145E9"/>
    <w:rsid w:val="465F5FAB"/>
    <w:rsid w:val="4A121587"/>
    <w:rsid w:val="4FA61A93"/>
    <w:rsid w:val="566C201F"/>
    <w:rsid w:val="5B1B5F29"/>
    <w:rsid w:val="5EDC20B5"/>
    <w:rsid w:val="5FCD1D80"/>
    <w:rsid w:val="62D6719E"/>
    <w:rsid w:val="646802C9"/>
    <w:rsid w:val="6EDC176C"/>
    <w:rsid w:val="6FA7614A"/>
    <w:rsid w:val="71836742"/>
    <w:rsid w:val="770A32B2"/>
    <w:rsid w:val="7B7475B5"/>
    <w:rsid w:val="7DE909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20" w:lineRule="exact"/>
      <w:ind w:firstLine="640" w:firstLineChars="200"/>
      <w:jc w:val="left"/>
      <w:textAlignment w:val="auto"/>
      <w:outlineLvl w:val="0"/>
    </w:pPr>
    <w:rPr>
      <w:rFonts w:ascii="黑体" w:hAnsi="黑体" w:eastAsia="黑体" w:cs="黑体"/>
      <w:color w:val="000000"/>
      <w:kern w:val="0"/>
      <w:sz w:val="32"/>
      <w:szCs w:val="32"/>
      <w:lang w:bidi="ar-SA"/>
    </w:rPr>
  </w:style>
  <w:style w:type="paragraph" w:styleId="3">
    <w:name w:val="heading 2"/>
    <w:next w:val="1"/>
    <w:unhideWhenUsed/>
    <w:qFormat/>
    <w:uiPriority w:val="9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20" w:lineRule="exact"/>
      <w:ind w:firstLine="643" w:firstLineChars="200"/>
      <w:jc w:val="left"/>
      <w:textAlignment w:val="auto"/>
      <w:outlineLvl w:val="1"/>
    </w:pPr>
    <w:rPr>
      <w:rFonts w:ascii="Times New Roman" w:hAnsi="Times New Roman" w:eastAsia="仿宋" w:cs="Arial"/>
      <w:b/>
      <w:bCs/>
      <w:color w:val="000000"/>
      <w:kern w:val="0"/>
      <w:sz w:val="32"/>
      <w:szCs w:val="32"/>
      <w:lang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unhideWhenUsed/>
    <w:qFormat/>
    <w:uiPriority w:val="99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20" w:lineRule="exact"/>
      <w:ind w:firstLine="640" w:firstLineChars="200"/>
      <w:jc w:val="left"/>
      <w:textAlignment w:val="auto"/>
      <w:outlineLvl w:val="9"/>
    </w:pPr>
    <w:rPr>
      <w:rFonts w:ascii="Times New Roman" w:hAnsi="Calibri" w:eastAsia="仿宋" w:cs="Times New Roman"/>
      <w:sz w:val="32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next w:val="1"/>
    <w:qFormat/>
    <w:uiPriority w:val="1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700" w:lineRule="exact"/>
      <w:jc w:val="center"/>
      <w:textAlignment w:val="auto"/>
      <w:outlineLvl w:val="9"/>
    </w:pPr>
    <w:rPr>
      <w:rFonts w:ascii="方正小标宋简体" w:hAnsi="方正小标宋简体" w:eastAsia="方正小标宋简体" w:cs="方正小标宋简体"/>
      <w:color w:val="auto"/>
      <w:kern w:val="2"/>
      <w:sz w:val="44"/>
      <w:szCs w:val="44"/>
      <w:lang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15</Pages>
  <Words>6159</Words>
  <Characters>6720</Characters>
  <Lines>11</Lines>
  <Paragraphs>3</Paragraphs>
  <TotalTime>34</TotalTime>
  <ScaleCrop>false</ScaleCrop>
  <LinksUpToDate>false</LinksUpToDate>
  <CharactersWithSpaces>6720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2025-10-22T01:11:00Z</dcterms:created>
  <dc:creator>LENOVO</dc:creator>
  <cp:lastModifiedBy>李柯霖</cp:lastModifiedBy>
  <dcterms:modified xsi:type="dcterms:W3CDTF">2026-09-01T03:42:48Z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eyJoZGlkIjoiYjBlOWNhNDBkYWU1MTI3ZmE4YzlhNTk0NjMxMmRkYzMiLCJ1c2VySWQiOiIyNjc4MjAxNDQifQ==</vt:lpwstr>
  </property>
  <property fmtid="{D5CDD505-2E9C-101B-9397-08002B2CF9AE}" pid="4" name="ICV">
    <vt:lpwstr>E13A74329C0642619217211ACF2C94FE_13</vt:lpwstr>
  </property>
</Properties>
</file>